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98EA" w14:textId="3D7A38F8" w:rsidR="00B97BC9" w:rsidRPr="00B97BC9" w:rsidRDefault="00377E2D" w:rsidP="00B97BC9">
      <w:pPr>
        <w:framePr w:w="10206" w:h="1021" w:hRule="exact" w:wrap="around" w:vAnchor="text" w:hAnchor="text" w:y="-462"/>
        <w:rPr>
          <w:rFonts w:asciiTheme="majorHAnsi" w:eastAsiaTheme="majorEastAsia" w:hAnsiTheme="majorHAnsi" w:cstheme="majorBidi"/>
          <w:b/>
          <w:color w:val="102535" w:themeColor="text2"/>
          <w:kern w:val="28"/>
          <w:sz w:val="68"/>
          <w:szCs w:val="68"/>
        </w:rPr>
      </w:pPr>
      <w:r>
        <w:rPr>
          <w:rFonts w:asciiTheme="majorHAnsi" w:eastAsiaTheme="majorEastAsia" w:hAnsiTheme="majorHAnsi" w:cstheme="majorBidi"/>
          <w:b/>
          <w:color w:val="102535" w:themeColor="text2"/>
          <w:kern w:val="28"/>
          <w:sz w:val="68"/>
          <w:szCs w:val="68"/>
        </w:rPr>
        <w:t>PhD theses</w:t>
      </w:r>
    </w:p>
    <w:p w14:paraId="0C1C6D8F" w14:textId="77777777" w:rsidR="00B97BC9" w:rsidRDefault="00B97BC9" w:rsidP="00B97BC9">
      <w:pPr>
        <w:rPr>
          <w:color w:val="102535" w:themeColor="text2"/>
          <w:sz w:val="28"/>
        </w:rPr>
      </w:pPr>
      <w:r w:rsidRPr="00B97BC9">
        <w:rPr>
          <w:color w:val="102535" w:themeColor="text2"/>
          <w:sz w:val="28"/>
        </w:rPr>
        <w:t>Cumulative Listing of Student Theses</w:t>
      </w:r>
    </w:p>
    <w:p w14:paraId="69D2E1E7" w14:textId="11CA2D4C" w:rsidR="00B97BC9" w:rsidRDefault="00B97BC9" w:rsidP="00B97BC9">
      <w:pPr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</w:pPr>
      <w:r w:rsidRPr="00B97BC9"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  <w:t>Earth Sciences</w:t>
      </w:r>
    </w:p>
    <w:p w14:paraId="3E454C2F" w14:textId="2355C627" w:rsidR="00B97BC9" w:rsidRPr="00B97BC9" w:rsidRDefault="00B97BC9" w:rsidP="00B97BC9">
      <w:pPr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</w:pPr>
      <w:r w:rsidRPr="00B97BC9"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  <w:t>School of Physic</w:t>
      </w:r>
      <w:r w:rsidR="001F6C6F"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  <w:t xml:space="preserve">s, Chemistry &amp; Earth </w:t>
      </w:r>
      <w:r w:rsidRPr="00B97BC9"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  <w:t xml:space="preserve">Sciences </w:t>
      </w:r>
    </w:p>
    <w:p w14:paraId="53CF3D44" w14:textId="24EC1805" w:rsidR="00B97BC9" w:rsidRPr="00B97BC9" w:rsidRDefault="00B97BC9" w:rsidP="00B97BC9">
      <w:pPr>
        <w:rPr>
          <w:i/>
          <w:iCs/>
        </w:rPr>
      </w:pPr>
      <w:r w:rsidRPr="00B97BC9">
        <w:rPr>
          <w:i/>
          <w:iCs/>
        </w:rPr>
        <w:t>Please Note: *denotes where there is a rock collection with the thesis.</w:t>
      </w:r>
    </w:p>
    <w:p w14:paraId="2E6BA487" w14:textId="77777777" w:rsidR="00B97BC9" w:rsidRPr="008C3D21" w:rsidRDefault="00B97BC9" w:rsidP="00B97BC9"/>
    <w:p w14:paraId="3DE3B0CE" w14:textId="77777777" w:rsidR="003A7A5D" w:rsidRPr="00946AC1" w:rsidRDefault="003A7A5D" w:rsidP="003A7A5D">
      <w:r w:rsidRPr="00946AC1">
        <w:t>GARRETTY, M.D. 1943 - The mineralisation of the orebodies at Broken Hill, New South Wales.</w:t>
      </w:r>
    </w:p>
    <w:p w14:paraId="63029903" w14:textId="77777777" w:rsidR="003A7A5D" w:rsidRPr="00946AC1" w:rsidRDefault="003A7A5D" w:rsidP="003A7A5D">
      <w:r w:rsidRPr="00946AC1">
        <w:t>HOSSFELD, P.S. 1952 - Geological publications of South Australia and the Northern Territory. 1. Cainozoic history of the northern Mt Lofty Ranges. 2. Late Cainozoic history of the south-east of South Australia. 3. Stratigraphy and structure of the Northern Territory of Australia.</w:t>
      </w:r>
    </w:p>
    <w:p w14:paraId="75B5018C" w14:textId="77777777" w:rsidR="003A7A5D" w:rsidRPr="00946AC1" w:rsidRDefault="003A7A5D" w:rsidP="003A7A5D">
      <w:r w:rsidRPr="00946AC1">
        <w:t xml:space="preserve">KLEEMAN, A.W. 1954 - A reconnaissance of the structural geology of the Mt Lofty Ranges. </w:t>
      </w:r>
    </w:p>
    <w:p w14:paraId="3C09428F" w14:textId="77777777" w:rsidR="003A7A5D" w:rsidRPr="00946AC1" w:rsidRDefault="003A7A5D" w:rsidP="003A7A5D">
      <w:r w:rsidRPr="00946AC1">
        <w:t>RAO, V.R. 1955 - Tertiary foraminiferal biofacies in India and Australia.</w:t>
      </w:r>
    </w:p>
    <w:p w14:paraId="4A4B349A" w14:textId="77777777" w:rsidR="003A7A5D" w:rsidRPr="00946AC1" w:rsidRDefault="003A7A5D" w:rsidP="003A7A5D">
      <w:r w:rsidRPr="00946AC1">
        <w:t xml:space="preserve">FORBES, B.G. 1955 - Proterozoic sedimentary magnesite of South Australia. </w:t>
      </w:r>
    </w:p>
    <w:p w14:paraId="422DCAD1" w14:textId="77777777" w:rsidR="003A7A5D" w:rsidRPr="00946AC1" w:rsidRDefault="003A7A5D" w:rsidP="003A7A5D">
      <w:r w:rsidRPr="00946AC1">
        <w:t>DAILY, B. 1956 - The Cambrian in South Australia.</w:t>
      </w:r>
    </w:p>
    <w:p w14:paraId="71CA89B7" w14:textId="77777777" w:rsidR="003A7A5D" w:rsidRPr="00946AC1" w:rsidRDefault="003A7A5D" w:rsidP="003A7A5D">
      <w:r w:rsidRPr="00946AC1">
        <w:t xml:space="preserve">WADE, M.J. 1957 - Morphological and stratigraphical analysis of foraminiferal faunas of the Tertiary basins of southern Australia. </w:t>
      </w:r>
    </w:p>
    <w:p w14:paraId="021230DD" w14:textId="77777777" w:rsidR="003A7A5D" w:rsidRPr="00946AC1" w:rsidRDefault="003A7A5D" w:rsidP="003A7A5D">
      <w:r w:rsidRPr="00946AC1">
        <w:t>SKINNER, H.C.W. 1958 - The composition of modern carbonate sediments in the south-east of South Australia.</w:t>
      </w:r>
    </w:p>
    <w:p w14:paraId="0EE939AC" w14:textId="77777777" w:rsidR="003A7A5D" w:rsidRPr="00946AC1" w:rsidRDefault="003A7A5D" w:rsidP="003A7A5D">
      <w:r w:rsidRPr="00946AC1">
        <w:t xml:space="preserve">ABELE, C. 1961 - The Gambier Limestone and its foraminiferal </w:t>
      </w:r>
      <w:proofErr w:type="gramStart"/>
      <w:r w:rsidRPr="00946AC1">
        <w:t>fauna.*</w:t>
      </w:r>
      <w:proofErr w:type="gramEnd"/>
    </w:p>
    <w:p w14:paraId="2456357C" w14:textId="77777777" w:rsidR="003A7A5D" w:rsidRPr="00946AC1" w:rsidRDefault="003A7A5D" w:rsidP="003A7A5D">
      <w:proofErr w:type="spellStart"/>
      <w:r w:rsidRPr="00946AC1">
        <w:t>McGOWRAN</w:t>
      </w:r>
      <w:proofErr w:type="spellEnd"/>
      <w:r w:rsidRPr="00946AC1">
        <w:t xml:space="preserve">, B. 1962 - Foraminifera &amp; biostratigraphy of the Australian Maastrichtian &amp; </w:t>
      </w:r>
      <w:proofErr w:type="gramStart"/>
      <w:r w:rsidRPr="00946AC1">
        <w:t>Palaeocene.*</w:t>
      </w:r>
      <w:proofErr w:type="gramEnd"/>
    </w:p>
    <w:p w14:paraId="1A4E90CB" w14:textId="77777777" w:rsidR="003A7A5D" w:rsidRPr="00946AC1" w:rsidRDefault="003A7A5D" w:rsidP="003A7A5D">
      <w:r w:rsidRPr="00946AC1">
        <w:t>TALBOT, J.L. 1962 - A study of structural and metamorphic relationships between older and younger Precambrian rocks in the Mt Lofty-Olary Arc, South Australia.</w:t>
      </w:r>
    </w:p>
    <w:p w14:paraId="53157ECE" w14:textId="77777777" w:rsidR="003A7A5D" w:rsidRPr="00946AC1" w:rsidRDefault="003A7A5D" w:rsidP="003A7A5D">
      <w:r w:rsidRPr="00946AC1">
        <w:t>MUMME, W.G. 1962 - The palaeomagnetism of some South Australian and Victorian rocks.</w:t>
      </w:r>
    </w:p>
    <w:p w14:paraId="7AAE947A" w14:textId="77777777" w:rsidR="003A7A5D" w:rsidRPr="00946AC1" w:rsidRDefault="003A7A5D" w:rsidP="003A7A5D">
      <w:r w:rsidRPr="00946AC1">
        <w:t xml:space="preserve">von der BORCH, C.C. 1962 - Sedimentary carbonate deposits of the Coorong area, South Australia. </w:t>
      </w:r>
    </w:p>
    <w:p w14:paraId="1682FEE3" w14:textId="77777777" w:rsidR="003A7A5D" w:rsidRPr="00946AC1" w:rsidRDefault="003A7A5D" w:rsidP="003A7A5D">
      <w:r w:rsidRPr="00946AC1">
        <w:t xml:space="preserve">MILLS, K.J. 1964 - The structural petrology of an area east of Springton, South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3A7919F7" w14:textId="77777777" w:rsidR="003A7A5D" w:rsidRPr="00946AC1" w:rsidRDefault="003A7A5D" w:rsidP="003A7A5D">
      <w:r w:rsidRPr="00946AC1">
        <w:t xml:space="preserve">O'DRISCOLL, E.S. 1964 - Rheid morphology: a study of </w:t>
      </w:r>
      <w:proofErr w:type="spellStart"/>
      <w:r w:rsidRPr="00946AC1">
        <w:t>laminary</w:t>
      </w:r>
      <w:proofErr w:type="spellEnd"/>
      <w:r w:rsidRPr="00946AC1">
        <w:t xml:space="preserve"> deformation applied to geology.</w:t>
      </w:r>
    </w:p>
    <w:p w14:paraId="52E5E7DB" w14:textId="77777777" w:rsidR="003A7A5D" w:rsidRPr="00946AC1" w:rsidRDefault="003A7A5D" w:rsidP="003A7A5D">
      <w:r w:rsidRPr="00946AC1">
        <w:t>BROWN, R.G. 1965 - Sedimentation in the Coorong Lagoon, South Australia.</w:t>
      </w:r>
    </w:p>
    <w:p w14:paraId="58FC8F34" w14:textId="77777777" w:rsidR="003A7A5D" w:rsidRPr="00946AC1" w:rsidRDefault="003A7A5D" w:rsidP="003A7A5D">
      <w:r w:rsidRPr="00946AC1">
        <w:t xml:space="preserve">OFFLER, R. 1966 - The structure and metamorphism of the Pewsey Vale area north-east of Williamstown, South Australia. </w:t>
      </w:r>
    </w:p>
    <w:p w14:paraId="6C0EA524" w14:textId="77777777" w:rsidR="003A7A5D" w:rsidRPr="00946AC1" w:rsidRDefault="003A7A5D" w:rsidP="003A7A5D">
      <w:r w:rsidRPr="00946AC1">
        <w:t>VIRGO, D. 1966 - Some elemental distributions between co-existing feldspars in metamorphic rocks.</w:t>
      </w:r>
    </w:p>
    <w:p w14:paraId="08E23B76" w14:textId="77777777" w:rsidR="003A7A5D" w:rsidRPr="00946AC1" w:rsidRDefault="003A7A5D" w:rsidP="003A7A5D">
      <w:r w:rsidRPr="00946AC1">
        <w:t xml:space="preserve">WHITTLE, A.W.G. 1966 - The paragenesis and origin of the Tennant Creek mineral deposits. </w:t>
      </w:r>
    </w:p>
    <w:p w14:paraId="6A0FC833" w14:textId="77777777" w:rsidR="003A7A5D" w:rsidRPr="00946AC1" w:rsidRDefault="003A7A5D" w:rsidP="003A7A5D">
      <w:r w:rsidRPr="00946AC1">
        <w:t xml:space="preserve">GEORGE, R.J. 1967 - Metamorphism of the Nairne pyrites </w:t>
      </w:r>
      <w:proofErr w:type="gramStart"/>
      <w:r w:rsidRPr="00946AC1">
        <w:t>deposit.*</w:t>
      </w:r>
      <w:proofErr w:type="gramEnd"/>
    </w:p>
    <w:p w14:paraId="7A803E6A" w14:textId="77777777" w:rsidR="003A7A5D" w:rsidRPr="00946AC1" w:rsidRDefault="003A7A5D" w:rsidP="003A7A5D">
      <w:r w:rsidRPr="00946AC1">
        <w:t>THOMAS, L. 1967 - Surface wave dispersion in Australia.</w:t>
      </w:r>
    </w:p>
    <w:p w14:paraId="24E76C4F" w14:textId="77777777" w:rsidR="003A7A5D" w:rsidRPr="00946AC1" w:rsidRDefault="003A7A5D" w:rsidP="003A7A5D">
      <w:r w:rsidRPr="00946AC1">
        <w:t xml:space="preserve">POCOCK, K.J. 1967 - An aberrant group of trilobites from the Lower Cambrian of South Australia: systematics, functional morphology, segmentation and </w:t>
      </w:r>
      <w:proofErr w:type="gramStart"/>
      <w:r w:rsidRPr="00946AC1">
        <w:t>growth.*</w:t>
      </w:r>
      <w:proofErr w:type="gramEnd"/>
    </w:p>
    <w:p w14:paraId="5D32D9A8" w14:textId="77777777" w:rsidR="003A7A5D" w:rsidRPr="00946AC1" w:rsidRDefault="003A7A5D" w:rsidP="003A7A5D">
      <w:r w:rsidRPr="00946AC1">
        <w:t xml:space="preserve">SLADE, P.G. 1967 - Processes leading to equilibrium in feldspar systems. </w:t>
      </w:r>
    </w:p>
    <w:p w14:paraId="02D4DC66" w14:textId="77777777" w:rsidR="003A7A5D" w:rsidRPr="00946AC1" w:rsidRDefault="003A7A5D" w:rsidP="003A7A5D">
      <w:r w:rsidRPr="00946AC1">
        <w:t>WHITE, R.E. 1967 - The seismicity and crustal structure of South Australia.</w:t>
      </w:r>
    </w:p>
    <w:p w14:paraId="3B17EAC7" w14:textId="77777777" w:rsidR="003A7A5D" w:rsidRPr="00946AC1" w:rsidRDefault="003A7A5D" w:rsidP="003A7A5D">
      <w:r w:rsidRPr="00946AC1">
        <w:t xml:space="preserve">STUART, W.J. 1969 - Stratigraphic and structural development of the St Vincent Tertiary basin, South </w:t>
      </w:r>
      <w:proofErr w:type="gramStart"/>
      <w:r w:rsidRPr="00946AC1">
        <w:t>Australia.*</w:t>
      </w:r>
      <w:proofErr w:type="gramEnd"/>
    </w:p>
    <w:p w14:paraId="1F96B734" w14:textId="77777777" w:rsidR="003A7A5D" w:rsidRPr="00946AC1" w:rsidRDefault="003A7A5D" w:rsidP="003A7A5D">
      <w:r w:rsidRPr="00946AC1">
        <w:t xml:space="preserve">MOORE, A.C. 1970 - The geology of the Gosse Pile ultramafic intrusion and of the surrounding granulite Tomkinson Ranges, Central </w:t>
      </w:r>
      <w:proofErr w:type="gramStart"/>
      <w:r w:rsidRPr="00946AC1">
        <w:t>Australia.*</w:t>
      </w:r>
      <w:proofErr w:type="gramEnd"/>
    </w:p>
    <w:p w14:paraId="73FF0760" w14:textId="77777777" w:rsidR="003A7A5D" w:rsidRPr="00946AC1" w:rsidRDefault="003A7A5D" w:rsidP="003A7A5D">
      <w:r w:rsidRPr="00946AC1">
        <w:t xml:space="preserve">GOODE, A.T.D. 1970 - The petrology &amp; structure of the </w:t>
      </w:r>
      <w:proofErr w:type="spellStart"/>
      <w:r w:rsidRPr="00946AC1">
        <w:t>Kalku</w:t>
      </w:r>
      <w:proofErr w:type="spellEnd"/>
      <w:r w:rsidRPr="00946AC1">
        <w:t xml:space="preserve"> and </w:t>
      </w:r>
      <w:proofErr w:type="spellStart"/>
      <w:r w:rsidRPr="00946AC1">
        <w:t>Ewara</w:t>
      </w:r>
      <w:proofErr w:type="spellEnd"/>
      <w:r w:rsidRPr="00946AC1">
        <w:t xml:space="preserve"> layered basic intrusions, Giles Complex, central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19CAE4A4" w14:textId="77777777" w:rsidR="003A7A5D" w:rsidRPr="00946AC1" w:rsidRDefault="003A7A5D" w:rsidP="003A7A5D">
      <w:r w:rsidRPr="00946AC1">
        <w:t xml:space="preserve">WALTER, M.R. 1970 - Stromatolites and the biostratigraphy of the Australian Precambrian, with appendices on pseudo fossils from Australian Precambrian iron-formation and </w:t>
      </w:r>
      <w:proofErr w:type="gramStart"/>
      <w:r w:rsidRPr="00946AC1">
        <w:t>greywacke.*</w:t>
      </w:r>
      <w:proofErr w:type="gramEnd"/>
    </w:p>
    <w:p w14:paraId="17B2174F" w14:textId="77777777" w:rsidR="003A7A5D" w:rsidRPr="00946AC1" w:rsidRDefault="003A7A5D" w:rsidP="003A7A5D">
      <w:r w:rsidRPr="00946AC1">
        <w:t xml:space="preserve">FLEMING, P.D. 1971 - Metamorphism and folding in the Mt Lofty Ranges, South Australia, with particular reference to the Dawesley-Kanmantoo </w:t>
      </w:r>
      <w:proofErr w:type="gramStart"/>
      <w:r w:rsidRPr="00946AC1">
        <w:t>area.*</w:t>
      </w:r>
      <w:proofErr w:type="gramEnd"/>
    </w:p>
    <w:p w14:paraId="2635003A" w14:textId="77777777" w:rsidR="003A7A5D" w:rsidRPr="00946AC1" w:rsidRDefault="003A7A5D" w:rsidP="003A7A5D">
      <w:r w:rsidRPr="00946AC1">
        <w:t xml:space="preserve">PREISS, W.V. 1971 - The biostratigraphy and palaeoecology of South Australian Precambrian </w:t>
      </w:r>
      <w:proofErr w:type="gramStart"/>
      <w:r w:rsidRPr="00946AC1">
        <w:t>stromatolites.*</w:t>
      </w:r>
      <w:proofErr w:type="gramEnd"/>
    </w:p>
    <w:p w14:paraId="5A567255" w14:textId="77777777" w:rsidR="003A7A5D" w:rsidRPr="00946AC1" w:rsidRDefault="003A7A5D" w:rsidP="003A7A5D">
      <w:r w:rsidRPr="00946AC1">
        <w:t xml:space="preserve">COLLERSON, K.D. 1972 - High grade metamorphic and structural relationships near Amata, Musgrave Ranges, Central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416D08BC" w14:textId="77777777" w:rsidR="003A7A5D" w:rsidRPr="00946AC1" w:rsidRDefault="003A7A5D" w:rsidP="003A7A5D">
      <w:r w:rsidRPr="00946AC1">
        <w:t>JAGO, J.B. 1972 - Biostratigraphic and taxonomic studies of some Tasmanian Cambrian trilobites.</w:t>
      </w:r>
    </w:p>
    <w:p w14:paraId="0EF4F6AE" w14:textId="77777777" w:rsidR="003A7A5D" w:rsidRPr="00946AC1" w:rsidRDefault="003A7A5D" w:rsidP="003A7A5D">
      <w:r w:rsidRPr="00946AC1">
        <w:t xml:space="preserve">JENKINS, R.J.F. 1972 - Australian fossil decapod crustacea: faunal and environmental changes. </w:t>
      </w:r>
    </w:p>
    <w:p w14:paraId="66A837A4" w14:textId="77777777" w:rsidR="003A7A5D" w:rsidRPr="00946AC1" w:rsidRDefault="003A7A5D" w:rsidP="003A7A5D">
      <w:r w:rsidRPr="00946AC1">
        <w:t>STEWART, I.C.F. 1972 - Microearthquakes and tectonics of South Australia.</w:t>
      </w:r>
    </w:p>
    <w:p w14:paraId="5E6B84E3" w14:textId="77777777" w:rsidR="003A7A5D" w:rsidRPr="00946AC1" w:rsidRDefault="003A7A5D" w:rsidP="003A7A5D">
      <w:r w:rsidRPr="00946AC1">
        <w:t xml:space="preserve">TUCKER, D.H. 1972 - Magnetic and gravity interpretation of an area of Precambrian sediments in Australia. </w:t>
      </w:r>
    </w:p>
    <w:p w14:paraId="5DD5F166" w14:textId="77777777" w:rsidR="003A7A5D" w:rsidRPr="00946AC1" w:rsidRDefault="003A7A5D" w:rsidP="003A7A5D">
      <w:r w:rsidRPr="00946AC1">
        <w:t xml:space="preserve">MILNES, A.R. 1973 - The Encounter Bay Granites, South Australia, and their </w:t>
      </w:r>
      <w:proofErr w:type="gramStart"/>
      <w:r w:rsidRPr="00946AC1">
        <w:t>environment.*</w:t>
      </w:r>
      <w:proofErr w:type="gramEnd"/>
    </w:p>
    <w:p w14:paraId="739AB656" w14:textId="77777777" w:rsidR="003A7A5D" w:rsidRPr="00946AC1" w:rsidRDefault="003A7A5D" w:rsidP="003A7A5D">
      <w:r w:rsidRPr="00946AC1">
        <w:t xml:space="preserve">BELL, T.H. 1973 - Mylonite development in the Woodroffe Thrust north of Amata, Musgrave Ranges, Central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1151EABF" w14:textId="77777777" w:rsidR="003A7A5D" w:rsidRPr="00946AC1" w:rsidRDefault="003A7A5D" w:rsidP="003A7A5D">
      <w:r w:rsidRPr="00946AC1">
        <w:t xml:space="preserve">BARRY, J.M. 1974 - Geochemistry of the Scotia nickel deposit in relation to </w:t>
      </w:r>
      <w:proofErr w:type="gramStart"/>
      <w:r w:rsidRPr="00946AC1">
        <w:t>exploration.*</w:t>
      </w:r>
      <w:proofErr w:type="gramEnd"/>
    </w:p>
    <w:p w14:paraId="0EA74B46" w14:textId="77777777" w:rsidR="003A7A5D" w:rsidRPr="00946AC1" w:rsidRDefault="003A7A5D" w:rsidP="003A7A5D">
      <w:r w:rsidRPr="00946AC1">
        <w:t xml:space="preserve">ABBAS, S.A.F. 1975 - Granitic &amp; migmatitic rocks of the Cooke Hill area, South Australia, and their </w:t>
      </w:r>
      <w:proofErr w:type="gramStart"/>
      <w:r w:rsidRPr="00946AC1">
        <w:t>environment.*</w:t>
      </w:r>
      <w:proofErr w:type="gramEnd"/>
      <w:r w:rsidRPr="00946AC1">
        <w:t xml:space="preserve"> </w:t>
      </w:r>
    </w:p>
    <w:p w14:paraId="42FF8483" w14:textId="77777777" w:rsidR="003A7A5D" w:rsidRPr="00946AC1" w:rsidRDefault="003A7A5D" w:rsidP="003A7A5D">
      <w:r w:rsidRPr="00946AC1">
        <w:t xml:space="preserve">BLIGHT, D.T. 1975 - The metamorphic geology of the Windmill Islands, Antarctica and adjacent coastal </w:t>
      </w:r>
      <w:proofErr w:type="gramStart"/>
      <w:r w:rsidRPr="00946AC1">
        <w:t>areas.*</w:t>
      </w:r>
      <w:proofErr w:type="gramEnd"/>
    </w:p>
    <w:p w14:paraId="5F8B6563" w14:textId="77777777" w:rsidR="003A7A5D" w:rsidRPr="00946AC1" w:rsidRDefault="003A7A5D" w:rsidP="003A7A5D">
      <w:r w:rsidRPr="00946AC1">
        <w:t>HILL, R.J. 1975 - The crystal structure of the mineral scholzite and a study of the crystal chemistry of some related phosphate and arsenate minerals.</w:t>
      </w:r>
    </w:p>
    <w:p w14:paraId="01BD71F7" w14:textId="77777777" w:rsidR="003A7A5D" w:rsidRPr="00946AC1" w:rsidRDefault="003A7A5D" w:rsidP="003A7A5D">
      <w:r w:rsidRPr="00946AC1">
        <w:lastRenderedPageBreak/>
        <w:t>MOUNT, T.J. 1975 - Diapirs and diapirism in the Adelaide 'Geosyncline', South Australia.</w:t>
      </w:r>
    </w:p>
    <w:p w14:paraId="5BC9D2E4" w14:textId="77777777" w:rsidR="003A7A5D" w:rsidRPr="00946AC1" w:rsidRDefault="003A7A5D" w:rsidP="003A7A5D">
      <w:r w:rsidRPr="00946AC1">
        <w:t>HASLETT, P.G. 1976 - Lower Cambrian carbonate stratigraphy and sedimentology, Old Wirrealpa Spring, Flinders Ranges, South Australia.</w:t>
      </w:r>
    </w:p>
    <w:p w14:paraId="68AC5D94" w14:textId="77777777" w:rsidR="003A7A5D" w:rsidRPr="00946AC1" w:rsidRDefault="003A7A5D" w:rsidP="003A7A5D">
      <w:r w:rsidRPr="00946AC1">
        <w:t xml:space="preserve">COIN, C.D.A. 1976 - A study of the Precambrian rocks of southern Eyre Peninsula in the vicinity of Tumby Bay, South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378EE510" w14:textId="77777777" w:rsidR="003A7A5D" w:rsidRPr="00946AC1" w:rsidRDefault="003A7A5D" w:rsidP="003A7A5D">
      <w:r w:rsidRPr="00946AC1">
        <w:t>WILTSHIRE, R.G. 1976 - The structural geology of the Old Boolcoomatta area, South Australia.</w:t>
      </w:r>
    </w:p>
    <w:p w14:paraId="7FF658AC" w14:textId="77777777" w:rsidR="003A7A5D" w:rsidRPr="00946AC1" w:rsidRDefault="003A7A5D" w:rsidP="003A7A5D">
      <w:r w:rsidRPr="00946AC1">
        <w:t xml:space="preserve">TOTEFF, S. 1977 - The geology of Adelaidean - Kanmantoo Group sequences in the eastern Mount Lofty </w:t>
      </w:r>
      <w:proofErr w:type="gramStart"/>
      <w:r w:rsidRPr="00946AC1">
        <w:t>Ranges.*</w:t>
      </w:r>
      <w:proofErr w:type="gramEnd"/>
    </w:p>
    <w:p w14:paraId="28B4B1BA" w14:textId="77777777" w:rsidR="003A7A5D" w:rsidRPr="00946AC1" w:rsidRDefault="003A7A5D" w:rsidP="003A7A5D">
      <w:r w:rsidRPr="00946AC1">
        <w:t xml:space="preserve">LAING, W.P. 1977 - Structural and metamorphic geology of a critical area adjacent to the Broken Hill orebody, Willyama Complex, </w:t>
      </w:r>
      <w:proofErr w:type="gramStart"/>
      <w:r w:rsidRPr="00946AC1">
        <w:t>Australia.*</w:t>
      </w:r>
      <w:proofErr w:type="gramEnd"/>
    </w:p>
    <w:p w14:paraId="3712EE22" w14:textId="77777777" w:rsidR="003A7A5D" w:rsidRPr="00946AC1" w:rsidRDefault="003A7A5D" w:rsidP="003A7A5D">
      <w:r w:rsidRPr="00946AC1">
        <w:t xml:space="preserve">MURRELL, B. 1977 - Stratigraphy and tectonics across the Torrens hinge zone between Andamooka and Maree, South Australia. </w:t>
      </w:r>
    </w:p>
    <w:p w14:paraId="6C4665B7" w14:textId="77777777" w:rsidR="003A7A5D" w:rsidRPr="00946AC1" w:rsidRDefault="003A7A5D" w:rsidP="003A7A5D">
      <w:r w:rsidRPr="00946AC1">
        <w:t>COTTLE, J.W. 1977 - Numerical classification and characteristic relationships of Australian copper-lead-zinc sulphide deposits.</w:t>
      </w:r>
    </w:p>
    <w:p w14:paraId="63B915BD" w14:textId="77777777" w:rsidR="003A7A5D" w:rsidRPr="00946AC1" w:rsidRDefault="003A7A5D" w:rsidP="003A7A5D">
      <w:r w:rsidRPr="00946AC1">
        <w:t xml:space="preserve">GLEN, R.A. 1978 - Structural and metamorphic relations between low, medium and </w:t>
      </w:r>
      <w:proofErr w:type="gramStart"/>
      <w:r w:rsidRPr="00946AC1">
        <w:t>high grade</w:t>
      </w:r>
      <w:proofErr w:type="gramEnd"/>
      <w:r w:rsidRPr="00946AC1">
        <w:t xml:space="preserve"> rocks, Mount Franks and Mundi- Mundi area, Broken Hill, N S W.*</w:t>
      </w:r>
    </w:p>
    <w:p w14:paraId="4E83E207" w14:textId="77777777" w:rsidR="003A7A5D" w:rsidRPr="00946AC1" w:rsidRDefault="003A7A5D" w:rsidP="003A7A5D">
      <w:r w:rsidRPr="00946AC1">
        <w:t xml:space="preserve">PURVIS, A.C. 1978 - The geochemistry and metamorphic petrology of the Southern Cross - </w:t>
      </w:r>
      <w:proofErr w:type="spellStart"/>
      <w:r w:rsidRPr="00946AC1">
        <w:t>Forrestania</w:t>
      </w:r>
      <w:proofErr w:type="spellEnd"/>
      <w:r w:rsidRPr="00946AC1">
        <w:t xml:space="preserve"> Greenstone Belt at Diggers Rest, Western </w:t>
      </w:r>
      <w:proofErr w:type="gramStart"/>
      <w:r w:rsidRPr="00946AC1">
        <w:t>Australia.*</w:t>
      </w:r>
      <w:proofErr w:type="gramEnd"/>
    </w:p>
    <w:p w14:paraId="348315BD" w14:textId="77777777" w:rsidR="003A7A5D" w:rsidRPr="00946AC1" w:rsidRDefault="003A7A5D" w:rsidP="003A7A5D">
      <w:r w:rsidRPr="00946AC1">
        <w:t xml:space="preserve">PLUMMER, P.S. 1978 - The upper Brachina Subgroup - a Late Precambrian intertidal deltaic and sandflat sequence in the Flinders Ranges, South </w:t>
      </w:r>
      <w:proofErr w:type="gramStart"/>
      <w:r w:rsidRPr="00946AC1">
        <w:t>Australia.*</w:t>
      </w:r>
      <w:proofErr w:type="gramEnd"/>
    </w:p>
    <w:p w14:paraId="23E5BC6B" w14:textId="77777777" w:rsidR="003A7A5D" w:rsidRPr="00946AC1" w:rsidRDefault="003A7A5D" w:rsidP="003A7A5D">
      <w:r w:rsidRPr="00946AC1">
        <w:t xml:space="preserve">MORGAN, R.P. 1978 - Early and Middle Cretaceous </w:t>
      </w:r>
      <w:proofErr w:type="spellStart"/>
      <w:r w:rsidRPr="00946AC1">
        <w:t>palynostratigraphy</w:t>
      </w:r>
      <w:proofErr w:type="spellEnd"/>
      <w:r w:rsidRPr="00946AC1">
        <w:t xml:space="preserve"> of Australia. </w:t>
      </w:r>
    </w:p>
    <w:p w14:paraId="3F7A16A9" w14:textId="77777777" w:rsidR="003A7A5D" w:rsidRPr="00946AC1" w:rsidRDefault="003A7A5D" w:rsidP="003A7A5D">
      <w:r w:rsidRPr="00946AC1">
        <w:t xml:space="preserve">LINLEY, J. 1978 - Genesis of the Mt Whaleback ore deposit, Western </w:t>
      </w:r>
      <w:proofErr w:type="gramStart"/>
      <w:r w:rsidRPr="00946AC1">
        <w:t>Australia.*</w:t>
      </w:r>
      <w:proofErr w:type="gramEnd"/>
    </w:p>
    <w:p w14:paraId="49C4174D" w14:textId="77777777" w:rsidR="003A7A5D" w:rsidRPr="00946AC1" w:rsidRDefault="003A7A5D" w:rsidP="003A7A5D">
      <w:r w:rsidRPr="00946AC1">
        <w:t xml:space="preserve">PARKER, A.J. 1978 - Structural, stratigraphic and metamorphic geology of Lower Proterozoic rocks in the </w:t>
      </w:r>
      <w:r w:rsidRPr="00946AC1">
        <w:t xml:space="preserve">Cowell/Cleve district, eastern Eyre </w:t>
      </w:r>
      <w:proofErr w:type="gramStart"/>
      <w:r w:rsidRPr="00946AC1">
        <w:t>Peninsula.*</w:t>
      </w:r>
      <w:proofErr w:type="gramEnd"/>
    </w:p>
    <w:p w14:paraId="02BED0E0" w14:textId="77777777" w:rsidR="003A7A5D" w:rsidRPr="00946AC1" w:rsidRDefault="003A7A5D" w:rsidP="003A7A5D">
      <w:r w:rsidRPr="00946AC1">
        <w:t xml:space="preserve">MOORE, P.S. 1979 - Stratigraphy &amp; sedimentology of the Billy Creek Formation (Cambrian, Flinders Ranges) and its equivalents on the northeast coast of Kangaroo Island, South </w:t>
      </w:r>
      <w:proofErr w:type="gramStart"/>
      <w:r w:rsidRPr="00946AC1">
        <w:t>Australia.*</w:t>
      </w:r>
      <w:proofErr w:type="gramEnd"/>
    </w:p>
    <w:p w14:paraId="6D5FC410" w14:textId="77777777" w:rsidR="003A7A5D" w:rsidRPr="00946AC1" w:rsidRDefault="003A7A5D" w:rsidP="003A7A5D">
      <w:r w:rsidRPr="00946AC1">
        <w:t xml:space="preserve">BUONAIUTO, M.F. 1979 - Late Eocene </w:t>
      </w:r>
      <w:proofErr w:type="spellStart"/>
      <w:r w:rsidRPr="00946AC1">
        <w:t>mollusca</w:t>
      </w:r>
      <w:proofErr w:type="spellEnd"/>
      <w:r w:rsidRPr="00946AC1">
        <w:t xml:space="preserve"> and related composite species from southern Australia. </w:t>
      </w:r>
    </w:p>
    <w:p w14:paraId="0DF19DD8" w14:textId="77777777" w:rsidR="003A7A5D" w:rsidRPr="00946AC1" w:rsidRDefault="003A7A5D" w:rsidP="003A7A5D">
      <w:r w:rsidRPr="00946AC1">
        <w:t xml:space="preserve">HEATH, R.S. 1979 - Neogene planktonic foraminifera: studies on Indo-Pacific and oceanic </w:t>
      </w:r>
      <w:proofErr w:type="gramStart"/>
      <w:r w:rsidRPr="00946AC1">
        <w:t>sections.*</w:t>
      </w:r>
      <w:proofErr w:type="gramEnd"/>
      <w:r w:rsidRPr="00946AC1">
        <w:t xml:space="preserve"> </w:t>
      </w:r>
    </w:p>
    <w:p w14:paraId="09410D9C" w14:textId="77777777" w:rsidR="003A7A5D" w:rsidRPr="00946AC1" w:rsidRDefault="003A7A5D" w:rsidP="003A7A5D">
      <w:r w:rsidRPr="00946AC1">
        <w:t xml:space="preserve">MANCKTELOW, N.S. 1979 - Structure &amp; metamorphism of the Southern Adelaide </w:t>
      </w:r>
      <w:proofErr w:type="gramStart"/>
      <w:r w:rsidRPr="00946AC1">
        <w:t>foldbelt.*</w:t>
      </w:r>
      <w:proofErr w:type="gramEnd"/>
    </w:p>
    <w:p w14:paraId="1FB3DE9C" w14:textId="77777777" w:rsidR="003A7A5D" w:rsidRPr="00946AC1" w:rsidRDefault="003A7A5D" w:rsidP="003A7A5D">
      <w:r w:rsidRPr="00946AC1">
        <w:t xml:space="preserve">UPPILL, ROBYN K. 1980 - Sedimentology of the Late Precambrian </w:t>
      </w:r>
      <w:proofErr w:type="spellStart"/>
      <w:r w:rsidRPr="00946AC1">
        <w:t>Mundallio</w:t>
      </w:r>
      <w:proofErr w:type="spellEnd"/>
      <w:r w:rsidRPr="00946AC1">
        <w:t xml:space="preserve"> Subgroup: a clastic-carbonate (dolomite, magnesite) sequence in the Mt Lofty and Flinders Ranges, South </w:t>
      </w:r>
      <w:proofErr w:type="gramStart"/>
      <w:r w:rsidRPr="00946AC1">
        <w:t>Australia.*</w:t>
      </w:r>
      <w:proofErr w:type="gramEnd"/>
    </w:p>
    <w:p w14:paraId="526FBE58" w14:textId="77777777" w:rsidR="003A7A5D" w:rsidRPr="00946AC1" w:rsidRDefault="003A7A5D" w:rsidP="003A7A5D">
      <w:r w:rsidRPr="00946AC1">
        <w:t xml:space="preserve">FITZGERALD, M.J. 1980 - The chemistry and mineralogy of the meteorites of South Australia and adjacent regions. </w:t>
      </w:r>
    </w:p>
    <w:p w14:paraId="23E60E3C" w14:textId="77777777" w:rsidR="003A7A5D" w:rsidRPr="00946AC1" w:rsidRDefault="003A7A5D" w:rsidP="003A7A5D">
      <w:r w:rsidRPr="00946AC1">
        <w:t xml:space="preserve">GRAVESTOCK, D.I. 1980 - The biostratigraphy and palaeontology of Archaeocyatha (Cambrian) from South Australia. </w:t>
      </w:r>
    </w:p>
    <w:p w14:paraId="4BBCEC96" w14:textId="77777777" w:rsidR="003A7A5D" w:rsidRPr="00946AC1" w:rsidRDefault="003A7A5D" w:rsidP="003A7A5D">
      <w:r w:rsidRPr="00946AC1">
        <w:t>GILES, C.W. 1980 - A comparative study of Archaean and Proterozoic felsic volcanic associations in southern Australia.</w:t>
      </w:r>
    </w:p>
    <w:p w14:paraId="29CD19B3" w14:textId="77777777" w:rsidR="003A7A5D" w:rsidRPr="00946AC1" w:rsidRDefault="003A7A5D" w:rsidP="003A7A5D">
      <w:r w:rsidRPr="00946AC1">
        <w:t xml:space="preserve">STOLZ, G.W. 1981 - A petrographic &amp; geochemical investigation of the Archaean volcanic succession in the vicinity of the Scotia nickel </w:t>
      </w:r>
      <w:proofErr w:type="gramStart"/>
      <w:r w:rsidRPr="00946AC1">
        <w:t>deposits.*</w:t>
      </w:r>
      <w:proofErr w:type="gramEnd"/>
    </w:p>
    <w:p w14:paraId="3C5FAE63" w14:textId="77777777" w:rsidR="003A7A5D" w:rsidRPr="00946AC1" w:rsidRDefault="003A7A5D" w:rsidP="003A7A5D">
      <w:r w:rsidRPr="00946AC1">
        <w:t>PARHAM, R.T. 1981 - A computerised seismic data acquisition and processing system and its applications.</w:t>
      </w:r>
    </w:p>
    <w:p w14:paraId="3DB1D4F2" w14:textId="77777777" w:rsidR="003A7A5D" w:rsidRPr="00946AC1" w:rsidRDefault="003A7A5D" w:rsidP="003A7A5D">
      <w:r w:rsidRPr="00946AC1">
        <w:t xml:space="preserve">FUZIKAWA, K. 1982 - Fluid inclusions and oxygen isotope studies of the Nabarlek uranium deposits, Northern Territory, Australia. </w:t>
      </w:r>
    </w:p>
    <w:p w14:paraId="6A431E9B" w14:textId="77777777" w:rsidR="003A7A5D" w:rsidRPr="00946AC1" w:rsidRDefault="003A7A5D" w:rsidP="003A7A5D">
      <w:r w:rsidRPr="00946AC1">
        <w:t>JENSEN, H.E. 1982 - Physical measurements associated with thermoluminescence dating.</w:t>
      </w:r>
    </w:p>
    <w:p w14:paraId="2BFA0038" w14:textId="77777777" w:rsidR="003A7A5D" w:rsidRPr="00946AC1" w:rsidRDefault="003A7A5D" w:rsidP="003A7A5D">
      <w:r w:rsidRPr="00946AC1">
        <w:t xml:space="preserve">HANNAH, M.J. 1982 - Late Cretaceous foraminiferal biofacies of the </w:t>
      </w:r>
      <w:proofErr w:type="spellStart"/>
      <w:r w:rsidRPr="00946AC1">
        <w:t>northeastern</w:t>
      </w:r>
      <w:proofErr w:type="spellEnd"/>
      <w:r w:rsidRPr="00946AC1">
        <w:t xml:space="preserve"> Indian Ocean </w:t>
      </w:r>
      <w:proofErr w:type="gramStart"/>
      <w:r w:rsidRPr="00946AC1">
        <w:t>region.*</w:t>
      </w:r>
      <w:proofErr w:type="gramEnd"/>
      <w:r w:rsidRPr="00946AC1">
        <w:t xml:space="preserve"> </w:t>
      </w:r>
    </w:p>
    <w:p w14:paraId="30E72B01" w14:textId="77777777" w:rsidR="003A7A5D" w:rsidRPr="00946AC1" w:rsidRDefault="003A7A5D" w:rsidP="003A7A5D">
      <w:r w:rsidRPr="00946AC1">
        <w:t>GILLILAND, J.R. 1982 - Geoid studies in South Australia.</w:t>
      </w:r>
    </w:p>
    <w:p w14:paraId="2F6983DB" w14:textId="77777777" w:rsidR="003A7A5D" w:rsidRPr="00946AC1" w:rsidRDefault="003A7A5D" w:rsidP="003A7A5D">
      <w:r w:rsidRPr="00946AC1">
        <w:t xml:space="preserve">COHEN, P.H. 1983 - A </w:t>
      </w:r>
      <w:proofErr w:type="gramStart"/>
      <w:r w:rsidRPr="00946AC1">
        <w:t>computer based</w:t>
      </w:r>
      <w:proofErr w:type="gramEnd"/>
      <w:r w:rsidRPr="00946AC1">
        <w:t xml:space="preserve"> trend surface study on structural analysis: test case from Lipson Cove, South Australia. </w:t>
      </w:r>
    </w:p>
    <w:p w14:paraId="7DF42EC3" w14:textId="77777777" w:rsidR="003A7A5D" w:rsidRPr="00946AC1" w:rsidRDefault="003A7A5D" w:rsidP="003A7A5D">
      <w:r w:rsidRPr="00946AC1">
        <w:t>MORTIMER, G. 1984 - Early to Middle Proterozoic granitoids, basaltic dykes and associated rocks of SE Eyre Peninsula, South Australia.</w:t>
      </w:r>
    </w:p>
    <w:p w14:paraId="1BB2F69D" w14:textId="77777777" w:rsidR="003A7A5D" w:rsidRPr="00946AC1" w:rsidRDefault="003A7A5D" w:rsidP="003A7A5D">
      <w:r w:rsidRPr="00946AC1">
        <w:t>ISLES, D.J. 1984 - A regional geophysical study of the Broken Hill Block, New South Wales, Australia.</w:t>
      </w:r>
    </w:p>
    <w:p w14:paraId="3BAB9D9B" w14:textId="77777777" w:rsidR="003A7A5D" w:rsidRPr="00946AC1" w:rsidRDefault="003A7A5D" w:rsidP="003A7A5D">
      <w:r w:rsidRPr="00946AC1">
        <w:t xml:space="preserve">UKAIGWE, F. 1985 - Interpretation of aeromagnetic data of the Olary Province, South </w:t>
      </w:r>
      <w:proofErr w:type="gramStart"/>
      <w:r w:rsidRPr="00946AC1">
        <w:t>Australia</w:t>
      </w:r>
      <w:proofErr w:type="gramEnd"/>
      <w:r w:rsidRPr="00946AC1">
        <w:t xml:space="preserve"> and the development of interpretation methods.</w:t>
      </w:r>
    </w:p>
    <w:p w14:paraId="41CA2278" w14:textId="77777777" w:rsidR="003A7A5D" w:rsidRPr="00946AC1" w:rsidRDefault="003A7A5D" w:rsidP="003A7A5D">
      <w:r w:rsidRPr="00946AC1">
        <w:t xml:space="preserve">SUN, WEIGUO 1985 - Contributions to palaeontology and stratigraphic correlation of the Late Precambrian in China and Australia. </w:t>
      </w:r>
    </w:p>
    <w:p w14:paraId="0299234C" w14:textId="77777777" w:rsidR="003A7A5D" w:rsidRPr="00946AC1" w:rsidRDefault="003A7A5D" w:rsidP="003A7A5D">
      <w:r w:rsidRPr="00946AC1">
        <w:t xml:space="preserve">BONE, Y 1985 - Magnesite deposits at Rum Jungle, Northern Territory, Australia - genesis and association with uranium and polymetallic </w:t>
      </w:r>
      <w:proofErr w:type="gramStart"/>
      <w:r w:rsidRPr="00946AC1">
        <w:t>sulfides.*</w:t>
      </w:r>
      <w:proofErr w:type="gramEnd"/>
    </w:p>
    <w:p w14:paraId="47EBDBF2" w14:textId="77777777" w:rsidR="003A7A5D" w:rsidRPr="00946AC1" w:rsidRDefault="003A7A5D" w:rsidP="003A7A5D">
      <w:r w:rsidRPr="00946AC1">
        <w:t xml:space="preserve">TSEO, G.K.Y. 1986 - Longitudinal dunes: their genesis and ordering.  </w:t>
      </w:r>
    </w:p>
    <w:p w14:paraId="3E61BBBE" w14:textId="77777777" w:rsidR="003A7A5D" w:rsidRPr="00946AC1" w:rsidRDefault="003A7A5D" w:rsidP="003A7A5D">
      <w:r w:rsidRPr="00946AC1">
        <w:t>ABKER, R.A. 1986 - Materials and techniques for thermoluminescence data.</w:t>
      </w:r>
    </w:p>
    <w:p w14:paraId="466C36EC" w14:textId="77777777" w:rsidR="003A7A5D" w:rsidRPr="00946AC1" w:rsidRDefault="003A7A5D" w:rsidP="003A7A5D">
      <w:r w:rsidRPr="00946AC1">
        <w:t>GABELL, A.R. 1986 - High-resolution remote sensing applied to mineral exploration in Australia.</w:t>
      </w:r>
    </w:p>
    <w:p w14:paraId="4083DFD7" w14:textId="77777777" w:rsidR="003A7A5D" w:rsidRPr="00946AC1" w:rsidRDefault="003A7A5D" w:rsidP="003A7A5D">
      <w:r w:rsidRPr="00946AC1">
        <w:t>SINGH, U 1986 - Late Precambrian and Cambrian carbonates of the Adelaidean in the Flinders Ranges, South Australia: a petrographic, electron microprobe and stable isotope study.</w:t>
      </w:r>
    </w:p>
    <w:p w14:paraId="1E2F085C" w14:textId="77777777" w:rsidR="003A7A5D" w:rsidRPr="00946AC1" w:rsidRDefault="003A7A5D" w:rsidP="003A7A5D">
      <w:r w:rsidRPr="00946AC1">
        <w:t>ALLEN, R. 1987 - Relationship of thermal evolution to tectonic processes in a Proterozoic fold belt.</w:t>
      </w:r>
    </w:p>
    <w:p w14:paraId="0D606F51" w14:textId="77777777" w:rsidR="003A7A5D" w:rsidRPr="00946AC1" w:rsidRDefault="003A7A5D" w:rsidP="003A7A5D">
      <w:r w:rsidRPr="00946AC1">
        <w:t xml:space="preserve">LAWRENCE, R.W. 1987 - The structure and metamorphism of the </w:t>
      </w:r>
      <w:proofErr w:type="spellStart"/>
      <w:r w:rsidRPr="00946AC1">
        <w:t>Irindina</w:t>
      </w:r>
      <w:proofErr w:type="spellEnd"/>
      <w:r w:rsidRPr="00946AC1">
        <w:t xml:space="preserve"> supracrustal assemblage on the western side of the Entia Dome, Harts Range, Central </w:t>
      </w:r>
      <w:proofErr w:type="gramStart"/>
      <w:r w:rsidRPr="00946AC1">
        <w:t>Australia.*</w:t>
      </w:r>
      <w:proofErr w:type="gramEnd"/>
    </w:p>
    <w:p w14:paraId="479B2B40" w14:textId="77777777" w:rsidR="003A7A5D" w:rsidRPr="00946AC1" w:rsidRDefault="003A7A5D" w:rsidP="003A7A5D">
      <w:r w:rsidRPr="00946AC1">
        <w:t xml:space="preserve">WHITING, T.H. 1987 - A study of the lithology and structure of the eastern Arunta Inlier based on aeomagnetic interpretation: a lithological subdivision and structural history of the eastern Arunta Inlier, with particular emphasis on the relationship between magnetic </w:t>
      </w:r>
      <w:r w:rsidRPr="00946AC1">
        <w:lastRenderedPageBreak/>
        <w:t>mineral petrogenesis, rock magnetism and aeromagnetic signature.</w:t>
      </w:r>
    </w:p>
    <w:p w14:paraId="26D71244" w14:textId="77777777" w:rsidR="003A7A5D" w:rsidRPr="00946AC1" w:rsidRDefault="003A7A5D" w:rsidP="003A7A5D">
      <w:r w:rsidRPr="00946AC1">
        <w:t>MURRAY-WALLACE, C.V. 1988 - Evaluation and application of the amino acid racemisation reaction in studies of quaternary coastal and marine sediments in Australia.</w:t>
      </w:r>
    </w:p>
    <w:p w14:paraId="23E47047" w14:textId="77777777" w:rsidR="003A7A5D" w:rsidRPr="00946AC1" w:rsidRDefault="003A7A5D" w:rsidP="003A7A5D">
      <w:r w:rsidRPr="00946AC1">
        <w:t xml:space="preserve">HAINES, P.W. 1988 - Carbonate shelf and basin sedimentation, Late Proterozoic Wonoka Formation, South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0DB428C4" w14:textId="77777777" w:rsidR="003A7A5D" w:rsidRPr="00946AC1" w:rsidRDefault="003A7A5D" w:rsidP="003A7A5D">
      <w:r w:rsidRPr="00946AC1">
        <w:t>WATANASAK, M. 1988 - Mid-Tertiary palynology of onshore and offshore basins, Thailand.</w:t>
      </w:r>
    </w:p>
    <w:p w14:paraId="538C99EE" w14:textId="77777777" w:rsidR="003A7A5D" w:rsidRPr="00946AC1" w:rsidRDefault="003A7A5D" w:rsidP="003A7A5D">
      <w:r w:rsidRPr="00946AC1">
        <w:t xml:space="preserve">DING, PUGUAN 1989 - Structural and tectonic evolution of the eastern Arunta Inlier in the Harts Range area of Central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53FA182D" w14:textId="77777777" w:rsidR="003A7A5D" w:rsidRPr="00946AC1" w:rsidRDefault="003A7A5D" w:rsidP="003A7A5D">
      <w:r w:rsidRPr="00946AC1">
        <w:t xml:space="preserve">LEMON, N.M. 1989 - Diapir recognition and modelling with examples from the Late Proterozoic Adelaide Geosyncline, central Flinders Ranges, South </w:t>
      </w:r>
      <w:proofErr w:type="gramStart"/>
      <w:r w:rsidRPr="00946AC1">
        <w:t>Australia.*</w:t>
      </w:r>
      <w:proofErr w:type="gramEnd"/>
    </w:p>
    <w:p w14:paraId="3C7E5296" w14:textId="77777777" w:rsidR="003A7A5D" w:rsidRPr="00946AC1" w:rsidRDefault="003A7A5D" w:rsidP="003A7A5D">
      <w:r w:rsidRPr="00946AC1">
        <w:t xml:space="preserve">MORRISON, R.S. 1989 - Igneous intrusive rocks of the Peake and Denison Ranges within the Adelaide Geosyncline. </w:t>
      </w:r>
    </w:p>
    <w:p w14:paraId="55330EF8" w14:textId="77777777" w:rsidR="003A7A5D" w:rsidRPr="00946AC1" w:rsidRDefault="003A7A5D" w:rsidP="003A7A5D">
      <w:r w:rsidRPr="00946AC1">
        <w:t xml:space="preserve">PRACEJUS, B.M.H. 1989 - Nature and formation of supergene manganese deposits on Groote Eylandt, N T,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22D22F11" w14:textId="77777777" w:rsidR="003A7A5D" w:rsidRPr="00946AC1" w:rsidRDefault="003A7A5D" w:rsidP="003A7A5D">
      <w:r w:rsidRPr="00946AC1">
        <w:t xml:space="preserve">SHAFIK, S. 1989 - Late Cretaceous - Early Tertiary calcareous nanofossils from </w:t>
      </w:r>
      <w:proofErr w:type="gramStart"/>
      <w:r w:rsidRPr="00946AC1">
        <w:t>Australia.*</w:t>
      </w:r>
      <w:proofErr w:type="gramEnd"/>
    </w:p>
    <w:p w14:paraId="74645306" w14:textId="77777777" w:rsidR="003A7A5D" w:rsidRPr="00946AC1" w:rsidRDefault="003A7A5D" w:rsidP="003A7A5D">
      <w:r w:rsidRPr="00946AC1">
        <w:t xml:space="preserve">RAJAGOPALAN, S. 1990 - Aeromagnetic interpretation of the Kanmantoo Group, South </w:t>
      </w:r>
      <w:proofErr w:type="gramStart"/>
      <w:r w:rsidRPr="00946AC1">
        <w:t>Australia.*</w:t>
      </w:r>
      <w:proofErr w:type="gramEnd"/>
    </w:p>
    <w:p w14:paraId="47D201B1" w14:textId="77777777" w:rsidR="003A7A5D" w:rsidRPr="00946AC1" w:rsidRDefault="003A7A5D" w:rsidP="003A7A5D">
      <w:r w:rsidRPr="00946AC1">
        <w:t>HOCHMAN, M.B.M. 1990 - 'The application of artificial thermoluminescence to uranium exploration and uranium ore genesis studies.</w:t>
      </w:r>
    </w:p>
    <w:p w14:paraId="5E97CE86" w14:textId="77777777" w:rsidR="003A7A5D" w:rsidRPr="00946AC1" w:rsidRDefault="003A7A5D" w:rsidP="003A7A5D">
      <w:r w:rsidRPr="00946AC1">
        <w:t xml:space="preserve">O'DOWD, R.J. 1990 - A study of ill-conditioning in linear techniques with emphasis on some applications in the earth sciences. </w:t>
      </w:r>
    </w:p>
    <w:p w14:paraId="00DAC1C0" w14:textId="77777777" w:rsidR="003A7A5D" w:rsidRPr="00946AC1" w:rsidRDefault="003A7A5D" w:rsidP="003A7A5D">
      <w:r w:rsidRPr="00946AC1">
        <w:t xml:space="preserve">HANCOCK, S.L. 1991 - Tectonic development of the Lower Proterozoic basement in the Kimberley District of </w:t>
      </w:r>
      <w:proofErr w:type="spellStart"/>
      <w:r w:rsidRPr="00946AC1">
        <w:t>northwestern</w:t>
      </w:r>
      <w:proofErr w:type="spellEnd"/>
      <w:r w:rsidRPr="00946AC1">
        <w:t xml:space="preserve"> Western Australia.</w:t>
      </w:r>
    </w:p>
    <w:p w14:paraId="634798C5" w14:textId="77777777" w:rsidR="003A7A5D" w:rsidRPr="00946AC1" w:rsidRDefault="003A7A5D" w:rsidP="003A7A5D">
      <w:r w:rsidRPr="00946AC1">
        <w:t xml:space="preserve">SCHULZ-ROJAN, J.C. 1991 - Origin, </w:t>
      </w:r>
      <w:proofErr w:type="gramStart"/>
      <w:r w:rsidRPr="00946AC1">
        <w:t>evolution</w:t>
      </w:r>
      <w:proofErr w:type="gramEnd"/>
      <w:r w:rsidRPr="00946AC1">
        <w:t xml:space="preserve"> and controls of Permian </w:t>
      </w:r>
      <w:r w:rsidRPr="00946AC1">
        <w:t>reservoir sandstones in the southern Cooper Basin, South Australia.</w:t>
      </w:r>
    </w:p>
    <w:p w14:paraId="4CBCBC59" w14:textId="77777777" w:rsidR="003A7A5D" w:rsidRPr="00946AC1" w:rsidRDefault="003A7A5D" w:rsidP="003A7A5D">
      <w:r w:rsidRPr="00946AC1">
        <w:t>CAMPBELL, E.M. 1991 - Structure and surface in the Gawler Ranges, South Australia.</w:t>
      </w:r>
    </w:p>
    <w:p w14:paraId="7F926E28" w14:textId="77777777" w:rsidR="003A7A5D" w:rsidRPr="00946AC1" w:rsidRDefault="003A7A5D" w:rsidP="003A7A5D">
      <w:r w:rsidRPr="00946AC1">
        <w:t xml:space="preserve">JOHNSON, G.I. 1991 - The petrology, geochemistry and geochronology of the felsic alkaline suite of the eastern Yilgarn Block, Western </w:t>
      </w:r>
      <w:proofErr w:type="gramStart"/>
      <w:r w:rsidRPr="00946AC1">
        <w:t>Australia.*</w:t>
      </w:r>
      <w:proofErr w:type="gramEnd"/>
    </w:p>
    <w:p w14:paraId="2F98EDD7" w14:textId="77777777" w:rsidR="003A7A5D" w:rsidRPr="00946AC1" w:rsidRDefault="003A7A5D" w:rsidP="003A7A5D">
      <w:r w:rsidRPr="00946AC1">
        <w:t xml:space="preserve">TURNER, S.P. 1991 - Late orogenic, mantled-derived, bimodal magmatism in the southern Adelaide </w:t>
      </w:r>
      <w:proofErr w:type="spellStart"/>
      <w:r w:rsidRPr="00946AC1">
        <w:t>Foldbelt</w:t>
      </w:r>
      <w:proofErr w:type="spellEnd"/>
      <w:r w:rsidRPr="00946AC1">
        <w:t xml:space="preserve">, South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18E92DF2" w14:textId="77777777" w:rsidR="003A7A5D" w:rsidRPr="00946AC1" w:rsidRDefault="003A7A5D" w:rsidP="003A7A5D">
      <w:r w:rsidRPr="00946AC1">
        <w:t>CHRISTODOULOU, C.C. 1992 - Petrology of the plutonic rocks of the Macquarie Island Complex.</w:t>
      </w:r>
    </w:p>
    <w:p w14:paraId="4494526A" w14:textId="77777777" w:rsidR="003A7A5D" w:rsidRPr="00946AC1" w:rsidRDefault="003A7A5D" w:rsidP="003A7A5D">
      <w:r w:rsidRPr="00946AC1">
        <w:t xml:space="preserve">ZHOU, SHAOHUA 1992 - Geophysical investigations on the formation mechanism of the Eromanga Basin, Australia. </w:t>
      </w:r>
    </w:p>
    <w:p w14:paraId="092A7A83" w14:textId="77777777" w:rsidR="003A7A5D" w:rsidRPr="00946AC1" w:rsidRDefault="003A7A5D" w:rsidP="003A7A5D">
      <w:r w:rsidRPr="00946AC1">
        <w:t xml:space="preserve">MAY, R.I. 1992 - Quaternary sediments from the Noarlunga and Willunga </w:t>
      </w:r>
      <w:proofErr w:type="spellStart"/>
      <w:r w:rsidRPr="00946AC1">
        <w:t>Embayments</w:t>
      </w:r>
      <w:proofErr w:type="spellEnd"/>
      <w:r w:rsidRPr="00946AC1">
        <w:t>, South Australia.</w:t>
      </w:r>
    </w:p>
    <w:p w14:paraId="3DAAAA70" w14:textId="77777777" w:rsidR="003A7A5D" w:rsidRPr="00946AC1" w:rsidRDefault="003A7A5D" w:rsidP="003A7A5D">
      <w:r w:rsidRPr="00946AC1">
        <w:t>KREMOR, A.G. 1992 - Engineering geological factors affecting slope stability in soft brown coal deposits: a South Australian example.</w:t>
      </w:r>
    </w:p>
    <w:p w14:paraId="57596307" w14:textId="77777777" w:rsidR="003A7A5D" w:rsidRPr="00946AC1" w:rsidRDefault="003A7A5D" w:rsidP="003A7A5D">
      <w:r w:rsidRPr="00946AC1">
        <w:t xml:space="preserve">STEWART, K.P. 1992 - High temperature felsic volcanism and the role of mantle magmas in Proterozoic crustal growth: the Gawler Ranges volcanic </w:t>
      </w:r>
      <w:proofErr w:type="gramStart"/>
      <w:r w:rsidRPr="00946AC1">
        <w:t>province.*</w:t>
      </w:r>
      <w:proofErr w:type="gramEnd"/>
    </w:p>
    <w:p w14:paraId="1B38E34E" w14:textId="77777777" w:rsidR="003A7A5D" w:rsidRPr="00946AC1" w:rsidRDefault="003A7A5D" w:rsidP="003A7A5D">
      <w:r w:rsidRPr="00946AC1">
        <w:t>SHI, ZHIQUN 1993 - Automatic interpretation of potential field data applied to the study of overburden thickness and deep crustal structures, South Australia.</w:t>
      </w:r>
    </w:p>
    <w:p w14:paraId="7074E00E" w14:textId="77777777" w:rsidR="003A7A5D" w:rsidRPr="00946AC1" w:rsidRDefault="003A7A5D" w:rsidP="003A7A5D">
      <w:r w:rsidRPr="00946AC1">
        <w:t xml:space="preserve">CANN, J.H. 1993 - Foraminifera and inferred palaeo sea levels, Spencer and St Vincent Gulfs and </w:t>
      </w:r>
      <w:proofErr w:type="spellStart"/>
      <w:r w:rsidRPr="00946AC1">
        <w:t>southeastern</w:t>
      </w:r>
      <w:proofErr w:type="spellEnd"/>
      <w:r w:rsidRPr="00946AC1">
        <w:t xml:space="preserve"> South Australia. </w:t>
      </w:r>
    </w:p>
    <w:p w14:paraId="4EC4662E" w14:textId="77777777" w:rsidR="003A7A5D" w:rsidRPr="00946AC1" w:rsidRDefault="003A7A5D" w:rsidP="003A7A5D">
      <w:r w:rsidRPr="00946AC1">
        <w:t xml:space="preserve">HOU, BAOHONG 1993 - Geology and genesis of </w:t>
      </w:r>
      <w:proofErr w:type="spellStart"/>
      <w:r w:rsidRPr="00946AC1">
        <w:t>Dounan</w:t>
      </w:r>
      <w:proofErr w:type="spellEnd"/>
      <w:r w:rsidRPr="00946AC1">
        <w:t xml:space="preserve"> manganese deposits, Yunnan Province, PR China.</w:t>
      </w:r>
    </w:p>
    <w:p w14:paraId="5F90DE88" w14:textId="77777777" w:rsidR="003A7A5D" w:rsidRPr="00946AC1" w:rsidRDefault="003A7A5D" w:rsidP="003A7A5D">
      <w:r w:rsidRPr="00946AC1">
        <w:t xml:space="preserve">MARTINEZ, J.I. 1993 - Late Pleistocene </w:t>
      </w:r>
      <w:proofErr w:type="spellStart"/>
      <w:r w:rsidRPr="00946AC1">
        <w:t>palaeooceanography</w:t>
      </w:r>
      <w:proofErr w:type="spellEnd"/>
      <w:r w:rsidRPr="00946AC1">
        <w:t xml:space="preserve"> of the Tasman Sea.</w:t>
      </w:r>
    </w:p>
    <w:p w14:paraId="53B5EFDB" w14:textId="77777777" w:rsidR="003A7A5D" w:rsidRPr="00946AC1" w:rsidRDefault="003A7A5D" w:rsidP="003A7A5D">
      <w:r w:rsidRPr="00946AC1">
        <w:t xml:space="preserve">KENNEDY, M.J. 1993 - The influence of diapirism and deglaciation on the development of the NeoProterozoic stratigraphy of the Amadeus Basin, Central </w:t>
      </w:r>
      <w:proofErr w:type="gramStart"/>
      <w:r w:rsidRPr="00946AC1">
        <w:t>Australia.*</w:t>
      </w:r>
      <w:proofErr w:type="gramEnd"/>
    </w:p>
    <w:p w14:paraId="05BF8658" w14:textId="77777777" w:rsidR="003A7A5D" w:rsidRPr="00946AC1" w:rsidRDefault="003A7A5D" w:rsidP="003A7A5D">
      <w:r w:rsidRPr="00946AC1">
        <w:t xml:space="preserve">SCRIMGEOUR, I.R. 1994 - Evolution of granulite from </w:t>
      </w:r>
      <w:proofErr w:type="spellStart"/>
      <w:r w:rsidRPr="00946AC1">
        <w:t>MacRobertson</w:t>
      </w:r>
      <w:proofErr w:type="spellEnd"/>
      <w:r w:rsidRPr="00946AC1">
        <w:t xml:space="preserve"> Land, East Antarctica.</w:t>
      </w:r>
    </w:p>
    <w:p w14:paraId="1F919305" w14:textId="77777777" w:rsidR="003A7A5D" w:rsidRPr="00946AC1" w:rsidRDefault="003A7A5D" w:rsidP="003A7A5D">
      <w:r w:rsidRPr="00946AC1">
        <w:t xml:space="preserve">ARNOLD, J.L. 1994 - Staurolite-kyanite-amphibolites: calculated phase relations with application to amphibolites from the Harts Range, Central Australia and the </w:t>
      </w:r>
      <w:proofErr w:type="spellStart"/>
      <w:r w:rsidRPr="00946AC1">
        <w:t>Zillertaier</w:t>
      </w:r>
      <w:proofErr w:type="spellEnd"/>
      <w:r w:rsidRPr="00946AC1">
        <w:t xml:space="preserve"> Alphen, Austria.</w:t>
      </w:r>
    </w:p>
    <w:p w14:paraId="2EC1F15F" w14:textId="77777777" w:rsidR="003A7A5D" w:rsidRPr="00946AC1" w:rsidRDefault="003A7A5D" w:rsidP="003A7A5D">
      <w:r w:rsidRPr="00946AC1">
        <w:t xml:space="preserve">APAK, S.N. 1994 - Structural development and control on sedimentation and stratigraphy in the Cooper Basin, </w:t>
      </w:r>
      <w:proofErr w:type="spellStart"/>
      <w:r w:rsidRPr="00946AC1">
        <w:t>northeastern</w:t>
      </w:r>
      <w:proofErr w:type="spellEnd"/>
      <w:r w:rsidRPr="00946AC1">
        <w:t xml:space="preserve"> South </w:t>
      </w:r>
      <w:proofErr w:type="gramStart"/>
      <w:r w:rsidRPr="00946AC1">
        <w:t>Australia</w:t>
      </w:r>
      <w:proofErr w:type="gramEnd"/>
      <w:r w:rsidRPr="00946AC1">
        <w:t xml:space="preserve"> and southwestern Queensland.</w:t>
      </w:r>
    </w:p>
    <w:p w14:paraId="61559915" w14:textId="77777777" w:rsidR="003A7A5D" w:rsidRPr="00946AC1" w:rsidRDefault="003A7A5D" w:rsidP="003A7A5D">
      <w:r w:rsidRPr="00946AC1">
        <w:t>KRASSAY, A.A. 1994 - The Cretaceous stratigraphy and palaeogeography of the western and southwestern margins of the Gulf of Carpentaria, Northern Territory.</w:t>
      </w:r>
    </w:p>
    <w:p w14:paraId="2BDEB716" w14:textId="77777777" w:rsidR="003A7A5D" w:rsidRPr="00946AC1" w:rsidRDefault="003A7A5D" w:rsidP="003A7A5D">
      <w:r w:rsidRPr="00946AC1">
        <w:t xml:space="preserve">SONG, S. 1994 - Geochemical evolution of Phanerozoic lithospheric mantle beneath S.E. South </w:t>
      </w:r>
      <w:proofErr w:type="gramStart"/>
      <w:r w:rsidRPr="00946AC1">
        <w:t>Australia.*</w:t>
      </w:r>
      <w:proofErr w:type="gramEnd"/>
    </w:p>
    <w:p w14:paraId="1A229585" w14:textId="77777777" w:rsidR="003A7A5D" w:rsidRPr="00946AC1" w:rsidRDefault="003A7A5D" w:rsidP="003A7A5D">
      <w:r w:rsidRPr="00946AC1">
        <w:t xml:space="preserve">BARKER, C.E. 1994 - Physical and geochemical conditions of organic metamorphism next to selected dykes, Victoria, Australia. </w:t>
      </w:r>
    </w:p>
    <w:p w14:paraId="3BCED094" w14:textId="77777777" w:rsidR="003A7A5D" w:rsidRPr="00946AC1" w:rsidRDefault="003A7A5D" w:rsidP="003A7A5D">
      <w:r w:rsidRPr="00946AC1">
        <w:t>GRANMAYEH, A. 1994 - Petrology and provenance of Permian glacigene sediments in southern Australia.</w:t>
      </w:r>
    </w:p>
    <w:p w14:paraId="08249FA0" w14:textId="77777777" w:rsidR="003A7A5D" w:rsidRPr="00946AC1" w:rsidRDefault="003A7A5D" w:rsidP="003A7A5D">
      <w:r w:rsidRPr="00946AC1">
        <w:t>PADLEY, D. 1995 - Petroleum geochemistry of the Otway Basin and the significance of coastal bitumen strandings on adjacent southern Australian beaches.</w:t>
      </w:r>
    </w:p>
    <w:p w14:paraId="000C7926" w14:textId="77777777" w:rsidR="003A7A5D" w:rsidRPr="00946AC1" w:rsidRDefault="003A7A5D" w:rsidP="003A7A5D">
      <w:r w:rsidRPr="00946AC1">
        <w:t xml:space="preserve">MOSS, G.D. 1995 - The Oligocene of South Australia: </w:t>
      </w:r>
      <w:proofErr w:type="spellStart"/>
      <w:r w:rsidRPr="00946AC1">
        <w:t>ecostratigraphy</w:t>
      </w:r>
      <w:proofErr w:type="spellEnd"/>
      <w:r w:rsidRPr="00946AC1">
        <w:t xml:space="preserve"> and taxic overturn in neritic </w:t>
      </w:r>
      <w:proofErr w:type="gramStart"/>
      <w:r w:rsidRPr="00946AC1">
        <w:t>foraminifera.*</w:t>
      </w:r>
      <w:proofErr w:type="gramEnd"/>
    </w:p>
    <w:p w14:paraId="799046DF" w14:textId="77777777" w:rsidR="003A7A5D" w:rsidRPr="00946AC1" w:rsidRDefault="003A7A5D" w:rsidP="003A7A5D">
      <w:r w:rsidRPr="00946AC1">
        <w:t xml:space="preserve">JAKSA, M.B. 1995 - The influence of spatial variability on the geotechnical design properties of a stiff, </w:t>
      </w:r>
      <w:proofErr w:type="spellStart"/>
      <w:r w:rsidRPr="00946AC1">
        <w:t>overconsolidated</w:t>
      </w:r>
      <w:proofErr w:type="spellEnd"/>
      <w:r w:rsidRPr="00946AC1">
        <w:t xml:space="preserve"> clay. </w:t>
      </w:r>
    </w:p>
    <w:p w14:paraId="2EFBCF54" w14:textId="77777777" w:rsidR="003A7A5D" w:rsidRPr="00946AC1" w:rsidRDefault="003A7A5D" w:rsidP="003A7A5D">
      <w:r w:rsidRPr="00946AC1">
        <w:t xml:space="preserve">BARKER, C. 1995 - </w:t>
      </w:r>
      <w:proofErr w:type="spellStart"/>
      <w:r w:rsidRPr="00946AC1">
        <w:t>Geothermics</w:t>
      </w:r>
      <w:proofErr w:type="spellEnd"/>
      <w:r w:rsidRPr="00946AC1">
        <w:t xml:space="preserve"> and organic geochemistry of organic matter maturation.</w:t>
      </w:r>
    </w:p>
    <w:p w14:paraId="0D4D8370" w14:textId="77777777" w:rsidR="003A7A5D" w:rsidRPr="00946AC1" w:rsidRDefault="003A7A5D" w:rsidP="003A7A5D">
      <w:r w:rsidRPr="00946AC1">
        <w:t xml:space="preserve">BIDDLE, D.L. 1995 - Investigation of water-mineral interactions in gneissic terrain at Mt Crawford, South Australia. </w:t>
      </w:r>
    </w:p>
    <w:p w14:paraId="71B822D2" w14:textId="77777777" w:rsidR="003A7A5D" w:rsidRPr="00946AC1" w:rsidRDefault="003A7A5D" w:rsidP="003A7A5D">
      <w:r w:rsidRPr="00946AC1">
        <w:t xml:space="preserve">ARAFIN, S. 1995 - The sedimentology and petrology of Cambrian sediments in the Stansbury Basin, South Australia. </w:t>
      </w:r>
    </w:p>
    <w:p w14:paraId="401CC8E7" w14:textId="77777777" w:rsidR="003A7A5D" w:rsidRPr="00946AC1" w:rsidRDefault="003A7A5D" w:rsidP="003A7A5D">
      <w:proofErr w:type="gramStart"/>
      <w:r w:rsidRPr="00946AC1">
        <w:t>BOURNE,  J.A.</w:t>
      </w:r>
      <w:proofErr w:type="gramEnd"/>
      <w:r w:rsidRPr="00946AC1">
        <w:t xml:space="preserve"> 1996 - Landform development and stream behaviour in the piedmont zone of the Flinders Ranges of South Australia.</w:t>
      </w:r>
    </w:p>
    <w:p w14:paraId="2B540E13" w14:textId="77777777" w:rsidR="003A7A5D" w:rsidRPr="00946AC1" w:rsidRDefault="003A7A5D" w:rsidP="003A7A5D">
      <w:r w:rsidRPr="00946AC1">
        <w:lastRenderedPageBreak/>
        <w:t xml:space="preserve">MILLER, L.R. 1996 - Sedimentary architecture of rift related depositional systems within the Dampier Province, </w:t>
      </w:r>
      <w:proofErr w:type="gramStart"/>
      <w:r w:rsidRPr="00946AC1">
        <w:t>North West</w:t>
      </w:r>
      <w:proofErr w:type="gramEnd"/>
      <w:r w:rsidRPr="00946AC1">
        <w:t xml:space="preserve"> Shelf, Australia.</w:t>
      </w:r>
    </w:p>
    <w:p w14:paraId="52ACC5AB" w14:textId="77777777" w:rsidR="003A7A5D" w:rsidRPr="00946AC1" w:rsidRDefault="003A7A5D" w:rsidP="003A7A5D">
      <w:r w:rsidRPr="00946AC1">
        <w:t>NEDIN, C. 1996 - The palaeontology and palaeoenvironment of the Early Cambrian Emu Bay Shale, Kangaroo Island, South Australia.</w:t>
      </w:r>
    </w:p>
    <w:p w14:paraId="492817FF" w14:textId="77777777" w:rsidR="003A7A5D" w:rsidRPr="00946AC1" w:rsidRDefault="003A7A5D" w:rsidP="003A7A5D">
      <w:r w:rsidRPr="00946AC1">
        <w:t>KIVIOR, I. 1996 - Geophysical study of the structure and crustal environment of the Polda Rift, South Australia.</w:t>
      </w:r>
    </w:p>
    <w:p w14:paraId="222D7A8A" w14:textId="77777777" w:rsidR="003A7A5D" w:rsidRPr="00946AC1" w:rsidRDefault="003A7A5D" w:rsidP="003A7A5D">
      <w:r w:rsidRPr="00946AC1">
        <w:t xml:space="preserve">RYAN, S.E. 1996 - The Angel Gas Field, </w:t>
      </w:r>
      <w:proofErr w:type="gramStart"/>
      <w:r w:rsidRPr="00946AC1">
        <w:t>North West</w:t>
      </w:r>
      <w:proofErr w:type="gramEnd"/>
      <w:r w:rsidRPr="00946AC1">
        <w:t xml:space="preserve"> Shelf, Australia: an integrated 3D seismic and petrophysical study. </w:t>
      </w:r>
    </w:p>
    <w:p w14:paraId="45C2BEFF" w14:textId="77777777" w:rsidR="003A7A5D" w:rsidRPr="00946AC1" w:rsidRDefault="003A7A5D" w:rsidP="003A7A5D">
      <w:r w:rsidRPr="00946AC1">
        <w:t>KAMALI, M.R. 1996 - Sedimentology and petroleum geochemistry of the Ouldburra Formation, eastern Officer Basin, Australia.</w:t>
      </w:r>
    </w:p>
    <w:p w14:paraId="5B2625AF" w14:textId="77777777" w:rsidR="003A7A5D" w:rsidRPr="00946AC1" w:rsidRDefault="003A7A5D" w:rsidP="003A7A5D">
      <w:r w:rsidRPr="00946AC1">
        <w:t xml:space="preserve">THEOLOGOU, P.N. 1996 - </w:t>
      </w:r>
      <w:proofErr w:type="spellStart"/>
      <w:r w:rsidRPr="00946AC1">
        <w:t>Murta</w:t>
      </w:r>
      <w:proofErr w:type="spellEnd"/>
      <w:r w:rsidRPr="00946AC1">
        <w:t xml:space="preserve"> Formation/McKinlay Member of the </w:t>
      </w:r>
      <w:proofErr w:type="spellStart"/>
      <w:r w:rsidRPr="00946AC1">
        <w:t>Murteree</w:t>
      </w:r>
      <w:proofErr w:type="spellEnd"/>
      <w:r w:rsidRPr="00946AC1">
        <w:t xml:space="preserve"> Ridge, </w:t>
      </w:r>
      <w:proofErr w:type="spellStart"/>
      <w:r w:rsidRPr="00946AC1">
        <w:t>Nappacoongee-Murteree</w:t>
      </w:r>
      <w:proofErr w:type="spellEnd"/>
      <w:r w:rsidRPr="00946AC1">
        <w:t xml:space="preserve"> Block - improved oil recovery project.</w:t>
      </w:r>
    </w:p>
    <w:p w14:paraId="61809DBD" w14:textId="77777777" w:rsidR="003A7A5D" w:rsidRPr="00946AC1" w:rsidRDefault="003A7A5D" w:rsidP="003A7A5D">
      <w:r w:rsidRPr="00946AC1">
        <w:t xml:space="preserve">MAHMOOD, T. 1996 - </w:t>
      </w:r>
      <w:proofErr w:type="gramStart"/>
      <w:r w:rsidRPr="00946AC1">
        <w:t>Three dimensional</w:t>
      </w:r>
      <w:proofErr w:type="gramEnd"/>
      <w:r w:rsidRPr="00946AC1">
        <w:t xml:space="preserve"> analogue modelling of extensional fault systems and their application to the Barrier- Dampier Sub-basin, Western Australia.</w:t>
      </w:r>
    </w:p>
    <w:p w14:paraId="1E303C78" w14:textId="77777777" w:rsidR="003A7A5D" w:rsidRPr="00946AC1" w:rsidRDefault="003A7A5D" w:rsidP="003A7A5D">
      <w:r w:rsidRPr="00946AC1">
        <w:t xml:space="preserve">OGASAWARA, M. 1996 - Petrology of Early Proterozoic granitoids in the Halls Creek mobile </w:t>
      </w:r>
      <w:proofErr w:type="gramStart"/>
      <w:r w:rsidRPr="00946AC1">
        <w:t>zone.*</w:t>
      </w:r>
      <w:proofErr w:type="gramEnd"/>
    </w:p>
    <w:p w14:paraId="3B8C9525" w14:textId="77777777" w:rsidR="003A7A5D" w:rsidRPr="00946AC1" w:rsidRDefault="003A7A5D" w:rsidP="003A7A5D">
      <w:r w:rsidRPr="00946AC1">
        <w:t xml:space="preserve">SHUBBER, B. 1996 - Mid-Cainozoic cool-water carbonate facies and their diagenetic history, St Vincent Basin, South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1B428635" w14:textId="77777777" w:rsidR="003A7A5D" w:rsidRPr="00946AC1" w:rsidRDefault="003A7A5D" w:rsidP="003A7A5D">
      <w:r w:rsidRPr="00946AC1">
        <w:t>CLARKE, I.F. 1996 - An analysis of geology curricula in Secondary and Tertiary education.</w:t>
      </w:r>
    </w:p>
    <w:p w14:paraId="622369F5" w14:textId="77777777" w:rsidR="003A7A5D" w:rsidRPr="00946AC1" w:rsidRDefault="003A7A5D" w:rsidP="003A7A5D">
      <w:r w:rsidRPr="00946AC1">
        <w:t xml:space="preserve">REZAEE, M.R. 1997 - Reservoir characterisation of the </w:t>
      </w:r>
      <w:proofErr w:type="spellStart"/>
      <w:r w:rsidRPr="00946AC1">
        <w:t>Tirrawarra</w:t>
      </w:r>
      <w:proofErr w:type="spellEnd"/>
      <w:r w:rsidRPr="00946AC1">
        <w:t xml:space="preserve"> Sandstone in the </w:t>
      </w:r>
      <w:proofErr w:type="spellStart"/>
      <w:r w:rsidRPr="00946AC1">
        <w:t>Moorari</w:t>
      </w:r>
      <w:proofErr w:type="spellEnd"/>
      <w:r w:rsidRPr="00946AC1">
        <w:t xml:space="preserve"> and Fly Lake Fields, southern Cooper Basin.</w:t>
      </w:r>
    </w:p>
    <w:p w14:paraId="03A4B985" w14:textId="77777777" w:rsidR="003A7A5D" w:rsidRPr="00946AC1" w:rsidRDefault="003A7A5D" w:rsidP="003A7A5D">
      <w:r w:rsidRPr="00946AC1">
        <w:t xml:space="preserve">SUN, XIAO-WEN 1997 - The nature of the sub 'Z' sediments of the Warburton Basin, South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616DCACD" w14:textId="77777777" w:rsidR="003A7A5D" w:rsidRPr="00946AC1" w:rsidRDefault="003A7A5D" w:rsidP="003A7A5D">
      <w:r w:rsidRPr="00946AC1">
        <w:t>MAVROMATIDIS, A. 1997 - Quantification of exhumation in the Cooper-Eromanga Basin, South Australia.</w:t>
      </w:r>
    </w:p>
    <w:p w14:paraId="4C0A101C" w14:textId="77777777" w:rsidR="003A7A5D" w:rsidRPr="00946AC1" w:rsidRDefault="003A7A5D" w:rsidP="003A7A5D">
      <w:r w:rsidRPr="00946AC1">
        <w:t xml:space="preserve">KRAISHAN, G.M. 1997 - Controls on sandstone reservoir quality: Permian to Early Cretaceous sequences, Barrow </w:t>
      </w:r>
      <w:r w:rsidRPr="00946AC1">
        <w:t xml:space="preserve">Sub-basin, </w:t>
      </w:r>
      <w:proofErr w:type="gramStart"/>
      <w:r w:rsidRPr="00946AC1">
        <w:t>North West</w:t>
      </w:r>
      <w:proofErr w:type="gramEnd"/>
      <w:r w:rsidRPr="00946AC1">
        <w:t xml:space="preserve"> Shelf, Western Australia.</w:t>
      </w:r>
    </w:p>
    <w:p w14:paraId="3918E2C1" w14:textId="77777777" w:rsidR="003A7A5D" w:rsidRPr="00946AC1" w:rsidRDefault="003A7A5D" w:rsidP="003A7A5D">
      <w:r w:rsidRPr="00946AC1">
        <w:t>HILL, R.S. 1997 - Exploration implications predicted by the distribution of carbon-oxygen-hydrogen gases above and within the Junction gold deposit, Kambalda, Western Australia.</w:t>
      </w:r>
    </w:p>
    <w:p w14:paraId="0ABFE520" w14:textId="77777777" w:rsidR="003A7A5D" w:rsidRPr="00946AC1" w:rsidRDefault="003A7A5D" w:rsidP="003A7A5D">
      <w:r w:rsidRPr="00946AC1">
        <w:rPr>
          <w:noProof/>
        </w:rPr>
        <w:drawing>
          <wp:anchor distT="0" distB="0" distL="114300" distR="114300" simplePos="0" relativeHeight="251659264" behindDoc="1" locked="0" layoutInCell="1" allowOverlap="1" wp14:anchorId="161A8491" wp14:editId="125C5CC3">
            <wp:simplePos x="0" y="0"/>
            <wp:positionH relativeFrom="page">
              <wp:posOffset>413385</wp:posOffset>
            </wp:positionH>
            <wp:positionV relativeFrom="paragraph">
              <wp:posOffset>73660</wp:posOffset>
            </wp:positionV>
            <wp:extent cx="6914515" cy="739775"/>
            <wp:effectExtent l="0" t="0" r="0" b="0"/>
            <wp:wrapNone/>
            <wp:docPr id="56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AC1">
        <w:t xml:space="preserve">AL-AROURI, K.R. 1997 - Petroleum geochemistry, source rock evaluation and modelling of hydrocarbon generation in the southern Taroom Trough, with </w:t>
      </w:r>
      <w:proofErr w:type="gramStart"/>
      <w:r w:rsidRPr="00946AC1">
        <w:t>particular reference</w:t>
      </w:r>
      <w:proofErr w:type="gramEnd"/>
      <w:r w:rsidRPr="00946AC1">
        <w:t xml:space="preserve"> to the Triassic Snake Creek Mudstone.</w:t>
      </w:r>
    </w:p>
    <w:p w14:paraId="7EC5BC63" w14:textId="77777777" w:rsidR="003A7A5D" w:rsidRPr="00946AC1" w:rsidRDefault="003A7A5D" w:rsidP="003A7A5D">
      <w:r w:rsidRPr="00946AC1">
        <w:t xml:space="preserve">ADAMS, G.J. 1997 - Structural evolution and ore genesis of The Granites gold deposits, Northern </w:t>
      </w:r>
      <w:proofErr w:type="gramStart"/>
      <w:r w:rsidRPr="00946AC1">
        <w:t>Territory.*</w:t>
      </w:r>
      <w:proofErr w:type="gramEnd"/>
    </w:p>
    <w:p w14:paraId="02D911E9" w14:textId="77777777" w:rsidR="003A7A5D" w:rsidRPr="00946AC1" w:rsidRDefault="003A7A5D" w:rsidP="003A7A5D">
      <w:r w:rsidRPr="00946AC1">
        <w:t xml:space="preserve">TEASDALE, J.P. 1997 - Methods for understanding poorly exposed terrains: the interpretative geology and </w:t>
      </w:r>
      <w:proofErr w:type="spellStart"/>
      <w:r w:rsidRPr="00946AC1">
        <w:t>technothermal</w:t>
      </w:r>
      <w:proofErr w:type="spellEnd"/>
      <w:r w:rsidRPr="00946AC1">
        <w:t xml:space="preserve"> evolution of the Western Gawler Craton.</w:t>
      </w:r>
    </w:p>
    <w:p w14:paraId="5C90D981" w14:textId="77777777" w:rsidR="003A7A5D" w:rsidRPr="00946AC1" w:rsidRDefault="003A7A5D" w:rsidP="003A7A5D">
      <w:r w:rsidRPr="00946AC1">
        <w:t xml:space="preserve">BISHOP, M.A. 1997 - The spatial and temporal geomorphology and surficial sedimentology of the </w:t>
      </w:r>
      <w:proofErr w:type="spellStart"/>
      <w:r w:rsidRPr="00946AC1">
        <w:t>Gurra</w:t>
      </w:r>
      <w:proofErr w:type="spellEnd"/>
      <w:r w:rsidRPr="00946AC1">
        <w:t xml:space="preserve"> </w:t>
      </w:r>
      <w:proofErr w:type="spellStart"/>
      <w:r w:rsidRPr="00946AC1">
        <w:t>Gurra</w:t>
      </w:r>
      <w:proofErr w:type="spellEnd"/>
      <w:r w:rsidRPr="00946AC1">
        <w:t xml:space="preserve"> crescentic dunes, Strzelecki Desert, South Australia.</w:t>
      </w:r>
    </w:p>
    <w:p w14:paraId="3BF51D1B" w14:textId="77777777" w:rsidR="003A7A5D" w:rsidRPr="00946AC1" w:rsidRDefault="003A7A5D" w:rsidP="003A7A5D">
      <w:r w:rsidRPr="00946AC1">
        <w:t xml:space="preserve">MENPES, R.J. 1997 - Tertiary uplift and its implications for the tectonic evolution of sedimentary basins offshore south-west United </w:t>
      </w:r>
      <w:proofErr w:type="gramStart"/>
      <w:r w:rsidRPr="00946AC1">
        <w:t>Kingdom.*</w:t>
      </w:r>
      <w:proofErr w:type="gramEnd"/>
    </w:p>
    <w:p w14:paraId="456A6D39" w14:textId="77777777" w:rsidR="003A7A5D" w:rsidRPr="00946AC1" w:rsidRDefault="003A7A5D" w:rsidP="003A7A5D">
      <w:r w:rsidRPr="00946AC1">
        <w:t xml:space="preserve">YASSAGHI, A. 1998 - Geometry, </w:t>
      </w:r>
      <w:proofErr w:type="gramStart"/>
      <w:r w:rsidRPr="00946AC1">
        <w:t>kinematics ,</w:t>
      </w:r>
      <w:proofErr w:type="gramEnd"/>
      <w:r w:rsidRPr="00946AC1">
        <w:t xml:space="preserve"> microstructure, strain analysis, and P-T conditions of the shear zones and associated ductile thrusts in the southern Mt Lofty Ranges/Adelaide Hills area, South Australia.</w:t>
      </w:r>
    </w:p>
    <w:p w14:paraId="1EED0A70" w14:textId="77777777" w:rsidR="003A7A5D" w:rsidRPr="00946AC1" w:rsidRDefault="003A7A5D" w:rsidP="003A7A5D">
      <w:r w:rsidRPr="00946AC1">
        <w:t xml:space="preserve">GRUBER, T. 1998 - </w:t>
      </w:r>
      <w:proofErr w:type="spellStart"/>
      <w:r w:rsidRPr="00946AC1">
        <w:t>Crosshole</w:t>
      </w:r>
      <w:proofErr w:type="spellEnd"/>
      <w:r w:rsidRPr="00946AC1">
        <w:t xml:space="preserve"> seismic tomography incorporating later arrivals.</w:t>
      </w:r>
    </w:p>
    <w:p w14:paraId="06B61F4A" w14:textId="77777777" w:rsidR="003A7A5D" w:rsidRPr="00946AC1" w:rsidRDefault="003A7A5D" w:rsidP="003A7A5D">
      <w:r w:rsidRPr="00946AC1">
        <w:t xml:space="preserve">KAGYA, M.L.N. 1998 - The source rock and petroleum geochemistry of the Early Jurassic </w:t>
      </w:r>
      <w:proofErr w:type="spellStart"/>
      <w:r w:rsidRPr="00946AC1">
        <w:t>Poolowanna</w:t>
      </w:r>
      <w:proofErr w:type="spellEnd"/>
      <w:r w:rsidRPr="00946AC1">
        <w:t xml:space="preserve"> Formation, Eromanga Basin. </w:t>
      </w:r>
    </w:p>
    <w:p w14:paraId="13DB20FE" w14:textId="77777777" w:rsidR="003A7A5D" w:rsidRPr="00946AC1" w:rsidRDefault="003A7A5D" w:rsidP="003A7A5D">
      <w:r w:rsidRPr="00946AC1">
        <w:t xml:space="preserve">HAIDARAN-SHAHRI, M.R. 1998 - Geophysical studies of the </w:t>
      </w:r>
      <w:proofErr w:type="spellStart"/>
      <w:r w:rsidRPr="00946AC1">
        <w:t>Benagerie</w:t>
      </w:r>
      <w:proofErr w:type="spellEnd"/>
      <w:r w:rsidRPr="00946AC1">
        <w:t xml:space="preserve"> Ridge, Curnamona Nucleus, South Australia.</w:t>
      </w:r>
    </w:p>
    <w:p w14:paraId="588D7236" w14:textId="77777777" w:rsidR="003A7A5D" w:rsidRPr="00946AC1" w:rsidRDefault="003A7A5D" w:rsidP="003A7A5D">
      <w:r w:rsidRPr="00946AC1">
        <w:t xml:space="preserve">MILDREN, S.D. 1998 - The contemporary stress field of Australia's </w:t>
      </w:r>
      <w:proofErr w:type="gramStart"/>
      <w:r w:rsidRPr="00946AC1">
        <w:t>North West</w:t>
      </w:r>
      <w:proofErr w:type="gramEnd"/>
      <w:r w:rsidRPr="00946AC1">
        <w:t xml:space="preserve"> Shelf and collision-related tectonism. </w:t>
      </w:r>
    </w:p>
    <w:p w14:paraId="45635576" w14:textId="77777777" w:rsidR="003A7A5D" w:rsidRPr="00946AC1" w:rsidRDefault="003A7A5D" w:rsidP="003A7A5D">
      <w:r w:rsidRPr="00946AC1">
        <w:t xml:space="preserve">RAHIMPOUR-BONAB, H. 1998 - Geochemical investigation of Cenozoic cool-water carbonate sediments of South </w:t>
      </w:r>
      <w:r w:rsidRPr="00946AC1">
        <w:t xml:space="preserve">Australia: implications for diagenesis, palaeoenvironment and </w:t>
      </w:r>
      <w:proofErr w:type="spellStart"/>
      <w:r w:rsidRPr="00946AC1">
        <w:t>palaeoclimate</w:t>
      </w:r>
      <w:proofErr w:type="spellEnd"/>
      <w:r w:rsidRPr="00946AC1">
        <w:t>.</w:t>
      </w:r>
    </w:p>
    <w:p w14:paraId="0ED27386" w14:textId="77777777" w:rsidR="003A7A5D" w:rsidRPr="00946AC1" w:rsidRDefault="003A7A5D" w:rsidP="003A7A5D">
      <w:r w:rsidRPr="00946AC1">
        <w:t xml:space="preserve">ZHOU, B. 1998 - </w:t>
      </w:r>
      <w:proofErr w:type="spellStart"/>
      <w:r w:rsidRPr="00946AC1">
        <w:t>Crosshole</w:t>
      </w:r>
      <w:proofErr w:type="spellEnd"/>
      <w:r w:rsidRPr="00946AC1">
        <w:t xml:space="preserve"> resistivity and acoustic velocity imaging: 2.5D Helmholtz Equation modelling and inversion. </w:t>
      </w:r>
    </w:p>
    <w:p w14:paraId="3AA6A57C" w14:textId="77777777" w:rsidR="003A7A5D" w:rsidRPr="00946AC1" w:rsidRDefault="003A7A5D" w:rsidP="003A7A5D">
      <w:r w:rsidRPr="00946AC1">
        <w:t xml:space="preserve">DOGRAMACI, S.S. 1998 - Isotopes of </w:t>
      </w:r>
      <w:proofErr w:type="spellStart"/>
      <w:r w:rsidRPr="00946AC1">
        <w:t>sulfur</w:t>
      </w:r>
      <w:proofErr w:type="spellEnd"/>
      <w:r w:rsidRPr="00946AC1">
        <w:t xml:space="preserve">, oxygen, strontium and carbon in groundwater as tracers of mixing and geochemical processes, Murray Basin, </w:t>
      </w:r>
      <w:proofErr w:type="gramStart"/>
      <w:r w:rsidRPr="00946AC1">
        <w:t>Australia.*</w:t>
      </w:r>
      <w:proofErr w:type="gramEnd"/>
    </w:p>
    <w:p w14:paraId="26275CAA" w14:textId="77777777" w:rsidR="003A7A5D" w:rsidRPr="00946AC1" w:rsidRDefault="003A7A5D" w:rsidP="003A7A5D">
      <w:r w:rsidRPr="00946AC1">
        <w:t>AGNEW, M.K. 1998 - The formation of hardpans within tailings as possible inhibitors of acid mine drainage, contaminant release and dusting.</w:t>
      </w:r>
    </w:p>
    <w:p w14:paraId="4F1ABEB2" w14:textId="77777777" w:rsidR="003A7A5D" w:rsidRPr="00946AC1" w:rsidRDefault="003A7A5D" w:rsidP="003A7A5D">
      <w:r w:rsidRPr="00946AC1">
        <w:t xml:space="preserve">PAUL, E.G. 1998 - The geometry and controls on basement-involved deformation in the Adelaide Fold Belt, South Australia. </w:t>
      </w:r>
    </w:p>
    <w:p w14:paraId="5012A3CE" w14:textId="77777777" w:rsidR="003A7A5D" w:rsidRPr="00946AC1" w:rsidRDefault="003A7A5D" w:rsidP="003A7A5D">
      <w:r w:rsidRPr="00946AC1">
        <w:t xml:space="preserve">BAGHIYAN-YAZD, M.H. 1998 - </w:t>
      </w:r>
      <w:proofErr w:type="spellStart"/>
      <w:r w:rsidRPr="00946AC1">
        <w:t>Palaeoichnology</w:t>
      </w:r>
      <w:proofErr w:type="spellEnd"/>
      <w:r w:rsidRPr="00946AC1">
        <w:t xml:space="preserve"> of the terminal Proterozoic - Early Cambrian transition in Central Australia: interregional correlation and </w:t>
      </w:r>
      <w:proofErr w:type="gramStart"/>
      <w:r w:rsidRPr="00946AC1">
        <w:t>palaeoecology.*</w:t>
      </w:r>
      <w:proofErr w:type="gramEnd"/>
    </w:p>
    <w:p w14:paraId="7622FA50" w14:textId="77777777" w:rsidR="003A7A5D" w:rsidRPr="00946AC1" w:rsidRDefault="003A7A5D" w:rsidP="003A7A5D">
      <w:r w:rsidRPr="00946AC1">
        <w:t xml:space="preserve">BING, Z. 1998 - </w:t>
      </w:r>
      <w:proofErr w:type="spellStart"/>
      <w:r w:rsidRPr="00946AC1">
        <w:t>Crosshole</w:t>
      </w:r>
      <w:proofErr w:type="spellEnd"/>
      <w:r w:rsidRPr="00946AC1">
        <w:t xml:space="preserve"> resistivity and acoustic velocity imaging: S5-D Helmholtz Equation </w:t>
      </w:r>
      <w:proofErr w:type="spellStart"/>
      <w:r w:rsidRPr="00946AC1">
        <w:t>modeling</w:t>
      </w:r>
      <w:proofErr w:type="spellEnd"/>
      <w:r w:rsidRPr="00946AC1">
        <w:t xml:space="preserve"> and inversion. </w:t>
      </w:r>
    </w:p>
    <w:p w14:paraId="36E9BF28" w14:textId="77777777" w:rsidR="003A7A5D" w:rsidRPr="00946AC1" w:rsidRDefault="003A7A5D" w:rsidP="003A7A5D">
      <w:r w:rsidRPr="00946AC1">
        <w:t>SCHAEFER, B.F. 1998 - Insights into Proterozoic tectonics from the southern Eyre Peninsula, South Australia.</w:t>
      </w:r>
    </w:p>
    <w:p w14:paraId="4057312E" w14:textId="77777777" w:rsidR="003A7A5D" w:rsidRPr="00946AC1" w:rsidRDefault="003A7A5D" w:rsidP="003A7A5D">
      <w:r w:rsidRPr="00946AC1">
        <w:t xml:space="preserve">ABIDIN, H.Z. 1998 - Tectonic history and mineral deposits of the East-Central Kalimantan volcanic belt, Indonesia: a comparative study of the </w:t>
      </w:r>
      <w:proofErr w:type="spellStart"/>
      <w:r w:rsidRPr="00946AC1">
        <w:t>Kelian</w:t>
      </w:r>
      <w:proofErr w:type="spellEnd"/>
      <w:r w:rsidRPr="00946AC1">
        <w:t xml:space="preserve"> </w:t>
      </w:r>
      <w:proofErr w:type="spellStart"/>
      <w:r w:rsidRPr="00946AC1">
        <w:t>Muyup</w:t>
      </w:r>
      <w:proofErr w:type="spellEnd"/>
      <w:r w:rsidRPr="00946AC1">
        <w:t xml:space="preserve"> and </w:t>
      </w:r>
      <w:proofErr w:type="spellStart"/>
      <w:r w:rsidRPr="00946AC1">
        <w:t>Masupa</w:t>
      </w:r>
      <w:proofErr w:type="spellEnd"/>
      <w:r w:rsidRPr="00946AC1">
        <w:t xml:space="preserve"> Ria gold </w:t>
      </w:r>
      <w:proofErr w:type="gramStart"/>
      <w:r w:rsidRPr="00946AC1">
        <w:t>deposits.*</w:t>
      </w:r>
      <w:proofErr w:type="gramEnd"/>
    </w:p>
    <w:p w14:paraId="6C068EC5" w14:textId="77777777" w:rsidR="003A7A5D" w:rsidRPr="00946AC1" w:rsidRDefault="003A7A5D" w:rsidP="003A7A5D">
      <w:r w:rsidRPr="00946AC1">
        <w:t>POLITO, P.A. 1999 - Exploration implications predicted by the distribution of carbon-oxygen-hydrogen gases above and within the Junction gold deposit, Kambalda, Western Australia.</w:t>
      </w:r>
    </w:p>
    <w:p w14:paraId="52A00C55" w14:textId="77777777" w:rsidR="003A7A5D" w:rsidRPr="00946AC1" w:rsidRDefault="003A7A5D" w:rsidP="003A7A5D">
      <w:r w:rsidRPr="00946AC1">
        <w:t>SMITH, S.A. 1999 - Phanerozoic basin-fill history of the Roebuck Basin.</w:t>
      </w:r>
    </w:p>
    <w:p w14:paraId="610600F4" w14:textId="77777777" w:rsidR="003A7A5D" w:rsidRPr="00946AC1" w:rsidRDefault="003A7A5D" w:rsidP="003A7A5D">
      <w:r w:rsidRPr="00946AC1">
        <w:t xml:space="preserve">KAIKO, A.R. 1999 - Thermal history analysis of the Barrow and Dampier Sub-basins, </w:t>
      </w:r>
      <w:proofErr w:type="gramStart"/>
      <w:r w:rsidRPr="00946AC1">
        <w:t>North West</w:t>
      </w:r>
      <w:proofErr w:type="gramEnd"/>
      <w:r w:rsidRPr="00946AC1">
        <w:t xml:space="preserve"> Shelf, Western Australia. </w:t>
      </w:r>
    </w:p>
    <w:p w14:paraId="3E5F75F2" w14:textId="77777777" w:rsidR="003A7A5D" w:rsidRPr="00946AC1" w:rsidRDefault="003A7A5D" w:rsidP="003A7A5D">
      <w:r w:rsidRPr="00946AC1">
        <w:t>KHAKSAR, A 1999 - A petrophysical study of the influence of effective stress and fluid saturation on acoustic velocities in sandstones.</w:t>
      </w:r>
    </w:p>
    <w:p w14:paraId="6F3C8E91" w14:textId="77777777" w:rsidR="003A7A5D" w:rsidRPr="00946AC1" w:rsidRDefault="003A7A5D" w:rsidP="003A7A5D">
      <w:r w:rsidRPr="00946AC1">
        <w:lastRenderedPageBreak/>
        <w:t xml:space="preserve">BURGESS, J.M. 1999 - Carbon isotope </w:t>
      </w:r>
      <w:proofErr w:type="spellStart"/>
      <w:r w:rsidRPr="00946AC1">
        <w:t>stratigraphies</w:t>
      </w:r>
      <w:proofErr w:type="spellEnd"/>
      <w:r w:rsidRPr="00946AC1">
        <w:t xml:space="preserve"> of the interglacial Umberatana Group, Adelaide Fold Belt, South Australia. </w:t>
      </w:r>
    </w:p>
    <w:p w14:paraId="01363FB9" w14:textId="77777777" w:rsidR="003A7A5D" w:rsidRPr="00946AC1" w:rsidRDefault="003A7A5D" w:rsidP="003A7A5D">
      <w:r w:rsidRPr="00946AC1">
        <w:t>MAWBY, J.M. 2000 - Metamorphic and geochronological constraints on Palaeozoic tectonism in the eastern Arunta Inlier.</w:t>
      </w:r>
    </w:p>
    <w:p w14:paraId="1937572E" w14:textId="77777777" w:rsidR="003A7A5D" w:rsidRPr="00946AC1" w:rsidRDefault="003A7A5D" w:rsidP="003A7A5D">
      <w:r w:rsidRPr="00946AC1">
        <w:t xml:space="preserve">HULL, J.N.F. 2000 - Sequence stratigraphic evolution of the Albian to Recent section of the Dampier Sub-basin, </w:t>
      </w:r>
      <w:proofErr w:type="gramStart"/>
      <w:r w:rsidRPr="00946AC1">
        <w:t>North West</w:t>
      </w:r>
      <w:proofErr w:type="gramEnd"/>
      <w:r w:rsidRPr="00946AC1">
        <w:t xml:space="preserve"> Shelf, Australia.</w:t>
      </w:r>
    </w:p>
    <w:p w14:paraId="7B183150" w14:textId="77777777" w:rsidR="003A7A5D" w:rsidRPr="00946AC1" w:rsidRDefault="003A7A5D" w:rsidP="003A7A5D">
      <w:r w:rsidRPr="00946AC1">
        <w:t xml:space="preserve">HARRIS, M.A. 2000 - Some organic amendments for heavy mineral toxicity and soil structure in acid </w:t>
      </w:r>
      <w:proofErr w:type="spellStart"/>
      <w:r w:rsidRPr="00946AC1">
        <w:t>sulfate</w:t>
      </w:r>
      <w:proofErr w:type="spellEnd"/>
      <w:r w:rsidRPr="00946AC1">
        <w:t xml:space="preserve"> </w:t>
      </w:r>
      <w:proofErr w:type="gramStart"/>
      <w:r w:rsidRPr="00946AC1">
        <w:t>mine</w:t>
      </w:r>
      <w:proofErr w:type="gramEnd"/>
      <w:r w:rsidRPr="00946AC1">
        <w:t xml:space="preserve"> tailings. </w:t>
      </w:r>
    </w:p>
    <w:p w14:paraId="6A28B8D7" w14:textId="77777777" w:rsidR="003A7A5D" w:rsidRPr="00946AC1" w:rsidRDefault="003A7A5D" w:rsidP="003A7A5D">
      <w:r w:rsidRPr="00946AC1">
        <w:t>YU, XINKE 2000 - Compositional variability, migration and mixing of crude oils in the Cooper and Eromanga Basins.</w:t>
      </w:r>
    </w:p>
    <w:p w14:paraId="3748128E" w14:textId="77777777" w:rsidR="003A7A5D" w:rsidRPr="00946AC1" w:rsidRDefault="003A7A5D" w:rsidP="003A7A5D">
      <w:r w:rsidRPr="00946AC1">
        <w:t xml:space="preserve">SCHILLER, J.C. 2000 - Structural geology, metamorphism and origin of the Kanmantoo copper deposit, South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62FCB47D" w14:textId="77777777" w:rsidR="003A7A5D" w:rsidRPr="00946AC1" w:rsidRDefault="003A7A5D" w:rsidP="003A7A5D">
      <w:r w:rsidRPr="00946AC1">
        <w:t>CUBITT, C.J. 2001 - Controls on reservoir development and quality in a glacial sequence: a study of the Late Palaeozoic Cooper Basin, South Australia and Queensland, Australia.</w:t>
      </w:r>
    </w:p>
    <w:p w14:paraId="13A516A0" w14:textId="77777777" w:rsidR="003A7A5D" w:rsidRPr="00946AC1" w:rsidRDefault="003A7A5D" w:rsidP="003A7A5D">
      <w:r w:rsidRPr="00946AC1">
        <w:t>BENDALL, B.R. 2001 - Mid-Palaeozoic shear zones in the Strangways Range: a record of intracratonic tectonism in the Arunta Inlier, Central Australia.</w:t>
      </w:r>
    </w:p>
    <w:p w14:paraId="3F61AB3A" w14:textId="77777777" w:rsidR="003A7A5D" w:rsidRPr="00946AC1" w:rsidRDefault="003A7A5D" w:rsidP="003A7A5D">
      <w:proofErr w:type="spellStart"/>
      <w:r w:rsidRPr="00946AC1">
        <w:t>McLAREN</w:t>
      </w:r>
      <w:proofErr w:type="spellEnd"/>
      <w:r w:rsidRPr="00946AC1">
        <w:t xml:space="preserve">, S.N. 2001 - Long-term consequences of the redistribution of heat-producing elements within the continental crust: Australian </w:t>
      </w:r>
      <w:proofErr w:type="gramStart"/>
      <w:r w:rsidRPr="00946AC1">
        <w:t>examples.*</w:t>
      </w:r>
      <w:proofErr w:type="gramEnd"/>
    </w:p>
    <w:p w14:paraId="20F2A544" w14:textId="77777777" w:rsidR="003A7A5D" w:rsidRPr="00946AC1" w:rsidRDefault="003A7A5D" w:rsidP="003A7A5D">
      <w:r w:rsidRPr="00946AC1">
        <w:t>NEUMANN, N.L. 2001 - Geochemical and isotopic characteristics of South Australian Proterozoic granites: implications for the origin and evolution of high heat-producing terrains.</w:t>
      </w:r>
    </w:p>
    <w:p w14:paraId="17BAE956" w14:textId="77777777" w:rsidR="003A7A5D" w:rsidRPr="00946AC1" w:rsidRDefault="003A7A5D" w:rsidP="003A7A5D">
      <w:r w:rsidRPr="00946AC1">
        <w:t xml:space="preserve">REYNOLDS, S.D. 2001 - Characterisation and modelling of the regional in-situ stress field of continental Australia. </w:t>
      </w:r>
    </w:p>
    <w:p w14:paraId="78965497" w14:textId="77777777" w:rsidR="003A7A5D" w:rsidRPr="00946AC1" w:rsidRDefault="003A7A5D" w:rsidP="003A7A5D">
      <w:r w:rsidRPr="00946AC1">
        <w:t xml:space="preserve">DANIEL, R.F. 2002 - Carbonate sediments of a cool water embayment, Streaky Bay, South </w:t>
      </w:r>
      <w:proofErr w:type="gramStart"/>
      <w:r w:rsidRPr="00946AC1">
        <w:t>Australia.*</w:t>
      </w:r>
      <w:proofErr w:type="gramEnd"/>
    </w:p>
    <w:p w14:paraId="3A382895" w14:textId="77777777" w:rsidR="003A7A5D" w:rsidRPr="00946AC1" w:rsidRDefault="003A7A5D" w:rsidP="003A7A5D">
      <w:r w:rsidRPr="00946AC1">
        <w:t xml:space="preserve">DAS, P.K. 2002 - Extensional subsidence, </w:t>
      </w:r>
      <w:proofErr w:type="gramStart"/>
      <w:r w:rsidRPr="00946AC1">
        <w:t>inversion</w:t>
      </w:r>
      <w:proofErr w:type="gramEnd"/>
      <w:r w:rsidRPr="00946AC1">
        <w:t xml:space="preserve"> and volumetric contraction in the Bass Basin of Australia: a seismic study. </w:t>
      </w:r>
    </w:p>
    <w:p w14:paraId="17799C32" w14:textId="77777777" w:rsidR="003A7A5D" w:rsidRPr="00946AC1" w:rsidRDefault="003A7A5D" w:rsidP="003A7A5D">
      <w:r w:rsidRPr="00946AC1">
        <w:t>ZHE, J. 2002 - Cross-hole electrical imaging of aquifer properties and preferential flow paths at the Bolivar ASR site.</w:t>
      </w:r>
    </w:p>
    <w:p w14:paraId="2F69E941" w14:textId="77777777" w:rsidR="003A7A5D" w:rsidRPr="00946AC1" w:rsidRDefault="003A7A5D" w:rsidP="003A7A5D">
      <w:r w:rsidRPr="00946AC1">
        <w:t xml:space="preserve">NAKANISHI, T. 2002 - Practical application of sequence stratigraphy and risk analysis for stratigraphic trap exploration. </w:t>
      </w:r>
    </w:p>
    <w:p w14:paraId="0D263A35" w14:textId="77777777" w:rsidR="003A7A5D" w:rsidRPr="00946AC1" w:rsidRDefault="003A7A5D" w:rsidP="003A7A5D">
      <w:r w:rsidRPr="00946AC1">
        <w:t>MEYER, J.J. 2002 - The determination and application on in situ stresses in petroleum exploration and production.</w:t>
      </w:r>
    </w:p>
    <w:p w14:paraId="0E93C3B2" w14:textId="77777777" w:rsidR="003A7A5D" w:rsidRPr="00946AC1" w:rsidRDefault="003A7A5D" w:rsidP="003A7A5D">
      <w:r w:rsidRPr="00946AC1">
        <w:t>MICHAELSEN, B.H. 2002 - Geochemical perspectives on the petroleum habitat of the Cooper and Eromanga Basins, central Australia.</w:t>
      </w:r>
    </w:p>
    <w:p w14:paraId="55C73F3B" w14:textId="77777777" w:rsidR="003A7A5D" w:rsidRPr="00946AC1" w:rsidRDefault="003A7A5D" w:rsidP="003A7A5D">
      <w:r w:rsidRPr="00946AC1">
        <w:t>MENDIS, P.J. 2002 - The origin of the geological structures, diapirs, grabens and barite veins in the Flinders Ranges, South Australia.</w:t>
      </w:r>
    </w:p>
    <w:p w14:paraId="57D1A3C8" w14:textId="77777777" w:rsidR="003A7A5D" w:rsidRPr="00946AC1" w:rsidRDefault="003A7A5D" w:rsidP="003A7A5D">
      <w:r w:rsidRPr="00946AC1">
        <w:t xml:space="preserve">SCHMIDT, R. 2003 - Eocene </w:t>
      </w:r>
      <w:proofErr w:type="spellStart"/>
      <w:r w:rsidRPr="00946AC1">
        <w:t>bryozoa</w:t>
      </w:r>
      <w:proofErr w:type="spellEnd"/>
      <w:r w:rsidRPr="00946AC1">
        <w:t xml:space="preserve"> of the St Vincent Basin, South Australia - taxonomy, biogeography and palaeoenvironments. </w:t>
      </w:r>
    </w:p>
    <w:p w14:paraId="20851855" w14:textId="77777777" w:rsidR="003A7A5D" w:rsidRPr="00946AC1" w:rsidRDefault="003A7A5D" w:rsidP="003A7A5D">
      <w:r w:rsidRPr="00946AC1">
        <w:t>VAN RUTH, P.J. 2003 - Overpressures in the Cooper and Carnarvon Basins, Australia.</w:t>
      </w:r>
    </w:p>
    <w:p w14:paraId="2D034534" w14:textId="77777777" w:rsidR="003A7A5D" w:rsidRPr="00946AC1" w:rsidRDefault="003A7A5D" w:rsidP="003A7A5D">
      <w:r w:rsidRPr="00946AC1">
        <w:t>TINGAY, M.R.P. 2003 - In situ stress and overpressures of Brunei Darussalam.</w:t>
      </w:r>
    </w:p>
    <w:p w14:paraId="7182AAF0" w14:textId="77777777" w:rsidR="003A7A5D" w:rsidRPr="00946AC1" w:rsidRDefault="003A7A5D" w:rsidP="003A7A5D">
      <w:r w:rsidRPr="00946AC1">
        <w:t xml:space="preserve">POLLOCK, R.M. 2003 - Sequence stratigraphy of the Palaeocene to Miocene Gambier Sub-basin, southern Australia. </w:t>
      </w:r>
    </w:p>
    <w:p w14:paraId="3CE4AB3B" w14:textId="77777777" w:rsidR="003A7A5D" w:rsidRPr="00946AC1" w:rsidRDefault="003A7A5D" w:rsidP="003A7A5D">
      <w:r w:rsidRPr="00946AC1">
        <w:t xml:space="preserve">GRECH, P.V.J.W. 2004 - Sedimentology and sequence stratigraphy of the Early Triassic </w:t>
      </w:r>
      <w:proofErr w:type="spellStart"/>
      <w:r w:rsidRPr="00946AC1">
        <w:t>Rewan</w:t>
      </w:r>
      <w:proofErr w:type="spellEnd"/>
      <w:r w:rsidRPr="00946AC1">
        <w:t xml:space="preserve"> Group, Bowen Basin.</w:t>
      </w:r>
    </w:p>
    <w:p w14:paraId="2B89BB98" w14:textId="77777777" w:rsidR="003A7A5D" w:rsidRPr="00946AC1" w:rsidRDefault="003A7A5D" w:rsidP="003A7A5D">
      <w:r w:rsidRPr="00946AC1">
        <w:t>LAU, I.C. 2004 - Regolith-landform and mineralogical mapping of the White Dam prospect, eastern Olary Domain, South Australia, using integrated remote sensing and spectral techniques.</w:t>
      </w:r>
    </w:p>
    <w:p w14:paraId="5DEE82CB" w14:textId="77777777" w:rsidR="003A7A5D" w:rsidRPr="00946AC1" w:rsidRDefault="003A7A5D" w:rsidP="003A7A5D">
      <w:r w:rsidRPr="00946AC1">
        <w:t xml:space="preserve">GLENN, K.C. 2004 - Sedimentary processes during the Late Quaternary across the Kimberley Shelf, northwest Australia. </w:t>
      </w:r>
    </w:p>
    <w:p w14:paraId="221C9804" w14:textId="77777777" w:rsidR="003A7A5D" w:rsidRPr="00946AC1" w:rsidRDefault="003A7A5D" w:rsidP="003A7A5D">
      <w:r w:rsidRPr="00946AC1">
        <w:t>CAREY, H. 2004 - Augmented Mise-a-la-Masse interpretation using rapid numerical methods.</w:t>
      </w:r>
    </w:p>
    <w:p w14:paraId="3E008501" w14:textId="77777777" w:rsidR="003A7A5D" w:rsidRPr="00946AC1" w:rsidRDefault="003A7A5D" w:rsidP="003A7A5D">
      <w:r w:rsidRPr="00946AC1">
        <w:t xml:space="preserve">BAI, C-Y. 2004 - </w:t>
      </w:r>
      <w:proofErr w:type="gramStart"/>
      <w:r w:rsidRPr="00946AC1">
        <w:t>Three dimensional</w:t>
      </w:r>
      <w:proofErr w:type="gramEnd"/>
      <w:r w:rsidRPr="00946AC1">
        <w:t xml:space="preserve"> seismic kinematic inversion with application to reconstruction of the velocity structure of </w:t>
      </w:r>
      <w:proofErr w:type="spellStart"/>
      <w:r w:rsidRPr="00946AC1">
        <w:t>Rabaul</w:t>
      </w:r>
      <w:proofErr w:type="spellEnd"/>
      <w:r w:rsidRPr="00946AC1">
        <w:t xml:space="preserve"> volcano.</w:t>
      </w:r>
    </w:p>
    <w:p w14:paraId="34FB5001" w14:textId="77777777" w:rsidR="003A7A5D" w:rsidRPr="00946AC1" w:rsidRDefault="003A7A5D" w:rsidP="003A7A5D">
      <w:r w:rsidRPr="00946AC1">
        <w:t xml:space="preserve">SINCLAIR, G.D. 2005 - The effects of weathering and diagenetic processes on the geochemical stability of uranium mill tailings. </w:t>
      </w:r>
    </w:p>
    <w:p w14:paraId="28390BA2" w14:textId="77777777" w:rsidR="003A7A5D" w:rsidRPr="00946AC1" w:rsidRDefault="003A7A5D" w:rsidP="003A7A5D">
      <w:r w:rsidRPr="00946AC1">
        <w:t>TOKAREV, V. 2005 - Neotectonics of the Mount Lofty Ranges, South Australia.</w:t>
      </w:r>
    </w:p>
    <w:p w14:paraId="2F801474" w14:textId="77777777" w:rsidR="003A7A5D" w:rsidRPr="00946AC1" w:rsidRDefault="003A7A5D" w:rsidP="003A7A5D">
      <w:r w:rsidRPr="00946AC1">
        <w:t xml:space="preserve">GILLAM, D.J. 2005 - Structural and </w:t>
      </w:r>
      <w:proofErr w:type="spellStart"/>
      <w:r w:rsidRPr="00946AC1">
        <w:t>geomechanical</w:t>
      </w:r>
      <w:proofErr w:type="spellEnd"/>
      <w:r w:rsidRPr="00946AC1">
        <w:t xml:space="preserve"> analysis of naturally fractured hydrocarbon provinces of the Bowen and Amadeus Basins, onshore Australia.</w:t>
      </w:r>
    </w:p>
    <w:p w14:paraId="5F9D6E5F" w14:textId="77777777" w:rsidR="003A7A5D" w:rsidRPr="00946AC1" w:rsidRDefault="003A7A5D" w:rsidP="003A7A5D">
      <w:r w:rsidRPr="00946AC1">
        <w:t>BROWN, K.M. 2005 - Calcareous epiphytes on modern seagrasses as carbonate sediment producers in shallow cool-water marine environments, South Australia.</w:t>
      </w:r>
    </w:p>
    <w:p w14:paraId="35A0103F" w14:textId="77777777" w:rsidR="003A7A5D" w:rsidRPr="00946AC1" w:rsidRDefault="003A7A5D" w:rsidP="003A7A5D">
      <w:r w:rsidRPr="00946AC1">
        <w:t>CLARK, C.F.P. 2005 - Fluid-rock systems in the southern Curnamona province, Australia.</w:t>
      </w:r>
    </w:p>
    <w:p w14:paraId="589C23A4" w14:textId="77777777" w:rsidR="003A7A5D" w:rsidRPr="00946AC1" w:rsidRDefault="003A7A5D" w:rsidP="003A7A5D">
      <w:r w:rsidRPr="00946AC1">
        <w:t xml:space="preserve">RUTHERFORD, L.S. 2006 - Developing a tectonic framework for the southern Curnamona Cu-Ag province: geochemical and radiogenic isotope </w:t>
      </w:r>
      <w:proofErr w:type="gramStart"/>
      <w:r w:rsidRPr="00946AC1">
        <w:t>applications.*</w:t>
      </w:r>
      <w:proofErr w:type="gramEnd"/>
    </w:p>
    <w:p w14:paraId="791033D9" w14:textId="77777777" w:rsidR="003A7A5D" w:rsidRPr="00946AC1" w:rsidRDefault="003A7A5D" w:rsidP="003A7A5D">
      <w:r w:rsidRPr="00946AC1">
        <w:t xml:space="preserve">AL-KHALIFA, M. 2006 - The role of depositional facies and uncertainty assessments in hydrocarbon estimates: an example from the </w:t>
      </w:r>
      <w:proofErr w:type="spellStart"/>
      <w:r w:rsidRPr="00946AC1">
        <w:t>Daralingie</w:t>
      </w:r>
      <w:proofErr w:type="spellEnd"/>
      <w:r w:rsidRPr="00946AC1">
        <w:t xml:space="preserve"> Field, Cooper Basin, South Australia, Australia.</w:t>
      </w:r>
    </w:p>
    <w:p w14:paraId="7DA213E6" w14:textId="77777777" w:rsidR="003A7A5D" w:rsidRPr="00946AC1" w:rsidRDefault="003A7A5D" w:rsidP="003A7A5D">
      <w:r w:rsidRPr="00946AC1">
        <w:t xml:space="preserve">GODA, H.M. 2006 - Prediction of special core parameters for Australian hydrocarbon basins. </w:t>
      </w:r>
    </w:p>
    <w:p w14:paraId="4DE2595D" w14:textId="77777777" w:rsidR="003A7A5D" w:rsidRPr="00946AC1" w:rsidRDefault="003A7A5D" w:rsidP="003A7A5D">
      <w:r w:rsidRPr="00946AC1">
        <w:t>WADE, B.P. 2006 - Unravelling the tectonic framework of the Musgrave Province, Central Australia.</w:t>
      </w:r>
    </w:p>
    <w:p w14:paraId="7F8B1388" w14:textId="77777777" w:rsidR="003A7A5D" w:rsidRPr="00946AC1" w:rsidRDefault="003A7A5D" w:rsidP="003A7A5D">
      <w:r w:rsidRPr="00946AC1">
        <w:t xml:space="preserve">WACLAWIK, V.G. 2006 - Landscape evolution of the </w:t>
      </w:r>
      <w:proofErr w:type="spellStart"/>
      <w:r w:rsidRPr="00946AC1">
        <w:t>Umbum</w:t>
      </w:r>
      <w:proofErr w:type="spellEnd"/>
      <w:r w:rsidRPr="00946AC1">
        <w:t xml:space="preserve"> Creek catchment, western Lake Eyre, Central Australia. </w:t>
      </w:r>
    </w:p>
    <w:p w14:paraId="157944F1" w14:textId="77777777" w:rsidR="003A7A5D" w:rsidRPr="00946AC1" w:rsidRDefault="003A7A5D" w:rsidP="003A7A5D">
      <w:r w:rsidRPr="00946AC1">
        <w:t>SPRINGBETT, G. 2006 - Coal facies and palaeoenvironments of the Middle Eocene to Early Oligocene Bowmans and Lochiel deposits, northern St Vincent Basin, South Australia.</w:t>
      </w:r>
    </w:p>
    <w:p w14:paraId="685680D4" w14:textId="77777777" w:rsidR="003A7A5D" w:rsidRPr="00946AC1" w:rsidRDefault="003A7A5D" w:rsidP="003A7A5D">
      <w:r w:rsidRPr="00946AC1">
        <w:t xml:space="preserve">SELWAY, K.M. 2006 - </w:t>
      </w:r>
      <w:proofErr w:type="spellStart"/>
      <w:r w:rsidRPr="00946AC1">
        <w:t>Magnetotelluric</w:t>
      </w:r>
      <w:proofErr w:type="spellEnd"/>
      <w:r w:rsidRPr="00946AC1">
        <w:t xml:space="preserve"> experiments in central and southern Australia and their implications for tectonic evolution. </w:t>
      </w:r>
    </w:p>
    <w:p w14:paraId="59993675" w14:textId="77777777" w:rsidR="003A7A5D" w:rsidRPr="00946AC1" w:rsidRDefault="003A7A5D" w:rsidP="003A7A5D">
      <w:r w:rsidRPr="00946AC1">
        <w:t xml:space="preserve">PAULL, R. 2007 - Cenozoic </w:t>
      </w:r>
      <w:proofErr w:type="spellStart"/>
      <w:r w:rsidRPr="00946AC1">
        <w:t>cupressaceae</w:t>
      </w:r>
      <w:proofErr w:type="spellEnd"/>
      <w:r w:rsidRPr="00946AC1">
        <w:t xml:space="preserve"> macrofossils from </w:t>
      </w:r>
      <w:proofErr w:type="spellStart"/>
      <w:r w:rsidRPr="00946AC1">
        <w:t>southeastern</w:t>
      </w:r>
      <w:proofErr w:type="spellEnd"/>
      <w:r w:rsidRPr="00946AC1">
        <w:t xml:space="preserve"> Australia: comparisons with extant genera/species. </w:t>
      </w:r>
    </w:p>
    <w:p w14:paraId="65CB007E" w14:textId="77777777" w:rsidR="003A7A5D" w:rsidRPr="00946AC1" w:rsidRDefault="003A7A5D" w:rsidP="003A7A5D">
      <w:r w:rsidRPr="00946AC1">
        <w:lastRenderedPageBreak/>
        <w:t xml:space="preserve">MEE, A.C. 2007 - Origin, formation and environmental significance of sapropels in shallow Holocene coastal lakes of </w:t>
      </w:r>
      <w:proofErr w:type="spellStart"/>
      <w:r w:rsidRPr="00946AC1">
        <w:t>southeastern</w:t>
      </w:r>
      <w:proofErr w:type="spellEnd"/>
      <w:r w:rsidRPr="00946AC1">
        <w:t xml:space="preserve"> South </w:t>
      </w:r>
      <w:proofErr w:type="gramStart"/>
      <w:r w:rsidRPr="00946AC1">
        <w:t>Australia.*</w:t>
      </w:r>
      <w:proofErr w:type="gramEnd"/>
    </w:p>
    <w:p w14:paraId="37DEC162" w14:textId="77777777" w:rsidR="003A7A5D" w:rsidRPr="00946AC1" w:rsidRDefault="003A7A5D" w:rsidP="003A7A5D">
      <w:r w:rsidRPr="00946AC1">
        <w:t xml:space="preserve">HEATH, P.J. 2007 - Analysis of potential field gradient tensor data: forward modelling, </w:t>
      </w:r>
      <w:proofErr w:type="gramStart"/>
      <w:r w:rsidRPr="00946AC1">
        <w:t>inversion</w:t>
      </w:r>
      <w:proofErr w:type="gramEnd"/>
      <w:r w:rsidRPr="00946AC1">
        <w:t xml:space="preserve"> and near-surface exploration. </w:t>
      </w:r>
    </w:p>
    <w:p w14:paraId="77AD9DBF" w14:textId="77777777" w:rsidR="003A7A5D" w:rsidRPr="00946AC1" w:rsidRDefault="003A7A5D" w:rsidP="003A7A5D">
      <w:r w:rsidRPr="00946AC1">
        <w:t>THOMAS, M. 2007 - Multiscale prediction of saline-sodic land degradation processes in two South Australian regions.</w:t>
      </w:r>
    </w:p>
    <w:p w14:paraId="5A899DB9" w14:textId="77777777" w:rsidR="003A7A5D" w:rsidRPr="00946AC1" w:rsidRDefault="003A7A5D" w:rsidP="003A7A5D">
      <w:r w:rsidRPr="00946AC1">
        <w:t>NELSON, E.J. 2007 - Present-day stress in central and southeast Australian sedimentary basins.</w:t>
      </w:r>
    </w:p>
    <w:p w14:paraId="6C74AD6D" w14:textId="77777777" w:rsidR="003A7A5D" w:rsidRPr="00946AC1" w:rsidRDefault="003A7A5D" w:rsidP="003A7A5D">
      <w:r w:rsidRPr="00946AC1">
        <w:t xml:space="preserve">BAKER, A.K.M. 2007 - New approaches to investigate and construct biogeochemical models of inland acid </w:t>
      </w:r>
      <w:proofErr w:type="spellStart"/>
      <w:r w:rsidRPr="00946AC1">
        <w:t>sulfate</w:t>
      </w:r>
      <w:proofErr w:type="spellEnd"/>
      <w:r w:rsidRPr="00946AC1">
        <w:t xml:space="preserve"> soils: linkages to environmental degradation processes and mineral exploration.</w:t>
      </w:r>
    </w:p>
    <w:p w14:paraId="532E2C07" w14:textId="77777777" w:rsidR="003A7A5D" w:rsidRPr="00946AC1" w:rsidRDefault="003A7A5D" w:rsidP="003A7A5D">
      <w:r w:rsidRPr="00946AC1">
        <w:t>DHU, T. 2008 - The use of fractal dimension for texture-based enhancement of aeromagnetic data.</w:t>
      </w:r>
    </w:p>
    <w:p w14:paraId="2D5BE515" w14:textId="77777777" w:rsidR="003A7A5D" w:rsidRPr="00946AC1" w:rsidRDefault="003A7A5D" w:rsidP="003A7A5D">
      <w:r w:rsidRPr="00946AC1">
        <w:t xml:space="preserve">AL-ANZI, H. 2008 - Sedimentology, sequence stratigraphy and reservoir quality of the Early Cretaceous </w:t>
      </w:r>
      <w:proofErr w:type="spellStart"/>
      <w:r w:rsidRPr="00946AC1">
        <w:t>Murta</w:t>
      </w:r>
      <w:proofErr w:type="spellEnd"/>
      <w:r w:rsidRPr="00946AC1">
        <w:t xml:space="preserve"> Formation, Eromanga Basin, Central Australia.</w:t>
      </w:r>
    </w:p>
    <w:p w14:paraId="3970169E" w14:textId="77777777" w:rsidR="003A7A5D" w:rsidRPr="00946AC1" w:rsidRDefault="003A7A5D" w:rsidP="003A7A5D">
      <w:r w:rsidRPr="00946AC1">
        <w:t xml:space="preserve">THIEL, S. 2008 - Modelling and inversion of </w:t>
      </w:r>
      <w:proofErr w:type="spellStart"/>
      <w:r w:rsidRPr="00946AC1">
        <w:t>magnetotelluric</w:t>
      </w:r>
      <w:proofErr w:type="spellEnd"/>
      <w:r w:rsidRPr="00946AC1">
        <w:t xml:space="preserve"> data for 2-D and 3-D lithospheric structure, with application to </w:t>
      </w:r>
      <w:proofErr w:type="spellStart"/>
      <w:r w:rsidRPr="00946AC1">
        <w:t>obducted</w:t>
      </w:r>
      <w:proofErr w:type="spellEnd"/>
      <w:r w:rsidRPr="00946AC1">
        <w:t xml:space="preserve"> and subducted </w:t>
      </w:r>
      <w:proofErr w:type="spellStart"/>
      <w:r w:rsidRPr="00946AC1">
        <w:t>terraines</w:t>
      </w:r>
      <w:proofErr w:type="spellEnd"/>
      <w:r w:rsidRPr="00946AC1">
        <w:t>.</w:t>
      </w:r>
    </w:p>
    <w:p w14:paraId="1C2089E3" w14:textId="77777777" w:rsidR="003A7A5D" w:rsidRPr="00946AC1" w:rsidRDefault="003A7A5D" w:rsidP="003A7A5D">
      <w:r w:rsidRPr="00946AC1">
        <w:t xml:space="preserve">PAYNE, J.L. 2008 - Palaeo- to Mesoproterozoic evolution of the Gawler Craton, Australia: geochronological, </w:t>
      </w:r>
      <w:proofErr w:type="gramStart"/>
      <w:r w:rsidRPr="00946AC1">
        <w:t>geochemical</w:t>
      </w:r>
      <w:proofErr w:type="gramEnd"/>
      <w:r w:rsidRPr="00946AC1">
        <w:t xml:space="preserve"> and isotopic constraints.</w:t>
      </w:r>
    </w:p>
    <w:p w14:paraId="27567ED1" w14:textId="77777777" w:rsidR="003A7A5D" w:rsidRPr="00946AC1" w:rsidRDefault="003A7A5D" w:rsidP="003A7A5D">
      <w:r w:rsidRPr="00946AC1">
        <w:t>LYON, P.J. 2008 - A systematic assessment of fault seal risk to hydrocarbon exploration in the Penola Trough, Otway Basin, South Australia.</w:t>
      </w:r>
    </w:p>
    <w:p w14:paraId="3C4BD7FD" w14:textId="77777777" w:rsidR="003A7A5D" w:rsidRPr="00946AC1" w:rsidRDefault="003A7A5D" w:rsidP="003A7A5D">
      <w:r w:rsidRPr="00946AC1">
        <w:t xml:space="preserve">KING, E.J. 2008 - Seismic sequence stratigraphy of the intra-Barrow Group, Barrow Sub-basin, Northwest Shelf, Australia. </w:t>
      </w:r>
    </w:p>
    <w:p w14:paraId="44A9EA5D" w14:textId="77777777" w:rsidR="003A7A5D" w:rsidRPr="00946AC1" w:rsidRDefault="003A7A5D" w:rsidP="003A7A5D">
      <w:r w:rsidRPr="00946AC1">
        <w:t>WULSER, P-A. 2008 - Uranium metallogeny in the north Flinders Ranges region of South Australia.</w:t>
      </w:r>
    </w:p>
    <w:p w14:paraId="4590C960" w14:textId="77777777" w:rsidR="003A7A5D" w:rsidRPr="00946AC1" w:rsidRDefault="003A7A5D" w:rsidP="003A7A5D">
      <w:r w:rsidRPr="00946AC1">
        <w:t>DART, R.C. 2009 - Gold-in-calcrete: a continental to profile scale study of regolith carbonates and their association with gold mineralisation.</w:t>
      </w:r>
    </w:p>
    <w:p w14:paraId="5E8A4EAD" w14:textId="77777777" w:rsidR="003A7A5D" w:rsidRPr="00946AC1" w:rsidRDefault="003A7A5D" w:rsidP="003A7A5D">
      <w:r w:rsidRPr="00946AC1">
        <w:t>PETTS, A.E. 2009 - Termitaria as regolith landscape attributes and sampling media in northern Australia.</w:t>
      </w:r>
    </w:p>
    <w:p w14:paraId="7AF924C7" w14:textId="77777777" w:rsidR="003A7A5D" w:rsidRPr="00946AC1" w:rsidRDefault="003A7A5D" w:rsidP="003A7A5D">
      <w:r w:rsidRPr="00946AC1">
        <w:t xml:space="preserve">DUTCH, R.A. 2009 - Reworking the Gawler Craton: metamorphic and geochronological constraints on </w:t>
      </w:r>
      <w:proofErr w:type="spellStart"/>
      <w:r w:rsidRPr="00946AC1">
        <w:t>palaeoproterozoic</w:t>
      </w:r>
      <w:proofErr w:type="spellEnd"/>
      <w:r w:rsidRPr="00946AC1">
        <w:t xml:space="preserve"> reactivation of the southern Gawler Craton, Australia.</w:t>
      </w:r>
    </w:p>
    <w:p w14:paraId="4304CFA4" w14:textId="77777777" w:rsidR="003A7A5D" w:rsidRPr="00946AC1" w:rsidRDefault="003A7A5D" w:rsidP="003A7A5D">
      <w:r w:rsidRPr="00946AC1">
        <w:t xml:space="preserve">HABERLAH, D. 2009 - Loess and floods: late Pleistocene fine-grained valley-fill deposits in the Flinders Ranges, South Australia. </w:t>
      </w:r>
    </w:p>
    <w:p w14:paraId="2A9EAF68" w14:textId="77777777" w:rsidR="003A7A5D" w:rsidRPr="00946AC1" w:rsidRDefault="003A7A5D" w:rsidP="003A7A5D">
      <w:r w:rsidRPr="00946AC1">
        <w:t>RIORDAN, S.J. 2009 - Managing the interdisciplinary requirements of 3D geological models.</w:t>
      </w:r>
    </w:p>
    <w:p w14:paraId="24BBE0AE" w14:textId="77777777" w:rsidR="003A7A5D" w:rsidRPr="00946AC1" w:rsidRDefault="003A7A5D" w:rsidP="003A7A5D">
      <w:r w:rsidRPr="00946AC1">
        <w:t xml:space="preserve">REID, N. 2009 - Phyto-exploration in arid subtropical, arid </w:t>
      </w:r>
      <w:proofErr w:type="spellStart"/>
      <w:r w:rsidRPr="00946AC1">
        <w:t>mediterranean</w:t>
      </w:r>
      <w:proofErr w:type="spellEnd"/>
      <w:r w:rsidRPr="00946AC1">
        <w:t xml:space="preserve"> and tropic savanna environments: biogeochemical mechanisms and implications for mineral exploration.</w:t>
      </w:r>
    </w:p>
    <w:p w14:paraId="56A73A04" w14:textId="77777777" w:rsidR="003A7A5D" w:rsidRPr="00946AC1" w:rsidRDefault="003A7A5D" w:rsidP="003A7A5D">
      <w:r w:rsidRPr="00946AC1">
        <w:t>HULME, K.A. 2010 - Eucalyptus camaldulensis (river red gum) biogeochemistry: an innovative tool for mineral exploration in the Curnamona Province and adjacent regions.</w:t>
      </w:r>
    </w:p>
    <w:p w14:paraId="68699E3E" w14:textId="77777777" w:rsidR="003A7A5D" w:rsidRPr="00946AC1" w:rsidRDefault="003A7A5D" w:rsidP="003A7A5D">
      <w:r w:rsidRPr="00946AC1">
        <w:t>DAVEY, J.E. 2010 - Tectonostratigraphic evolution of an intracontinental terrain: the geological evolution of the Frome Embayment, Eromanga Basin, Australia.</w:t>
      </w:r>
    </w:p>
    <w:p w14:paraId="36E894DA" w14:textId="77777777" w:rsidR="003A7A5D" w:rsidRPr="00946AC1" w:rsidRDefault="003A7A5D" w:rsidP="003A7A5D">
      <w:r w:rsidRPr="00946AC1">
        <w:t xml:space="preserve">ELLIOTT, P. 2010 - Crystal chemistry of cadmium oxysalt and associated minerals from Broken Hill, New South Wales. </w:t>
      </w:r>
    </w:p>
    <w:p w14:paraId="13A3515B" w14:textId="77777777" w:rsidR="003A7A5D" w:rsidRPr="00946AC1" w:rsidRDefault="003A7A5D" w:rsidP="003A7A5D">
      <w:r w:rsidRPr="00946AC1">
        <w:t xml:space="preserve">KROMKHUN, K. 2010 - Petrogenesis of high heat producing granite: implication for Mt Painter Province, South </w:t>
      </w:r>
      <w:proofErr w:type="gramStart"/>
      <w:r w:rsidRPr="00946AC1">
        <w:t>Australia.*</w:t>
      </w:r>
      <w:proofErr w:type="gramEnd"/>
      <w:r w:rsidRPr="00946AC1">
        <w:t xml:space="preserve"> </w:t>
      </w:r>
    </w:p>
    <w:p w14:paraId="7B74C195" w14:textId="77777777" w:rsidR="003A7A5D" w:rsidRPr="00946AC1" w:rsidRDefault="003A7A5D" w:rsidP="003A7A5D">
      <w:r w:rsidRPr="00946AC1">
        <w:t xml:space="preserve">GIBSON-POOLE, C.M. 2010 - Site characterisation for geological storage of carbon dioxide: examples of potential sites from the </w:t>
      </w:r>
      <w:proofErr w:type="gramStart"/>
      <w:r w:rsidRPr="00946AC1">
        <w:t>North West</w:t>
      </w:r>
      <w:proofErr w:type="gramEnd"/>
      <w:r w:rsidRPr="00946AC1">
        <w:t xml:space="preserve"> Shelf, Australia.</w:t>
      </w:r>
    </w:p>
    <w:p w14:paraId="493373CE" w14:textId="77777777" w:rsidR="003A7A5D" w:rsidRPr="00946AC1" w:rsidRDefault="003A7A5D" w:rsidP="003A7A5D">
      <w:r w:rsidRPr="00946AC1">
        <w:t xml:space="preserve">DELLER, K.E. 2011 - Sedimentological lithofacies, internal architecture and evolution of deep marine fans of the Tithonian Angel Formation, </w:t>
      </w:r>
      <w:proofErr w:type="spellStart"/>
      <w:r w:rsidRPr="00946AC1">
        <w:t>northwestern</w:t>
      </w:r>
      <w:proofErr w:type="spellEnd"/>
      <w:r w:rsidRPr="00946AC1">
        <w:t xml:space="preserve"> Dampier Sub-basin, </w:t>
      </w:r>
      <w:proofErr w:type="gramStart"/>
      <w:r w:rsidRPr="00946AC1">
        <w:t>North West</w:t>
      </w:r>
      <w:proofErr w:type="gramEnd"/>
      <w:r w:rsidRPr="00946AC1">
        <w:t xml:space="preserve"> Shelf, Australia.</w:t>
      </w:r>
    </w:p>
    <w:p w14:paraId="55EE7748" w14:textId="77777777" w:rsidR="003A7A5D" w:rsidRPr="00946AC1" w:rsidRDefault="003A7A5D" w:rsidP="003A7A5D">
      <w:r w:rsidRPr="00946AC1">
        <w:t>ARIAN, N. 2011 - Hydrocarbon potential of Eastern View Group reservoir rocks, Bass Basin, Australia.</w:t>
      </w:r>
    </w:p>
    <w:p w14:paraId="3862F001" w14:textId="77777777" w:rsidR="003A7A5D" w:rsidRPr="00946AC1" w:rsidRDefault="003A7A5D" w:rsidP="003A7A5D">
      <w:r w:rsidRPr="00946AC1">
        <w:t>HATCH, M.A. 2011 - Investigations of electromagnetic methods applied to in-</w:t>
      </w:r>
      <w:r w:rsidRPr="00946AC1">
        <w:t>river and near-river environment along the Murray River, Australia.</w:t>
      </w:r>
    </w:p>
    <w:p w14:paraId="469E30F4" w14:textId="77777777" w:rsidR="003A7A5D" w:rsidRPr="00946AC1" w:rsidRDefault="003A7A5D" w:rsidP="003A7A5D">
      <w:r w:rsidRPr="00946AC1">
        <w:t xml:space="preserve">THOMAS, B.P. 2011 - Coastal acid </w:t>
      </w:r>
      <w:proofErr w:type="spellStart"/>
      <w:r w:rsidRPr="00946AC1">
        <w:t>sulfate</w:t>
      </w:r>
      <w:proofErr w:type="spellEnd"/>
      <w:r w:rsidRPr="00946AC1">
        <w:t xml:space="preserve"> soil processes in Barker Inlet, South Australia. </w:t>
      </w:r>
    </w:p>
    <w:p w14:paraId="3DC8CB45" w14:textId="77777777" w:rsidR="003A7A5D" w:rsidRPr="00946AC1" w:rsidRDefault="003A7A5D" w:rsidP="003A7A5D">
      <w:r w:rsidRPr="00946AC1">
        <w:t>CUTTS, K. 2011 - Investigating the metamorphic evolution of reworked terrains.</w:t>
      </w:r>
    </w:p>
    <w:p w14:paraId="5B2AEC9B" w14:textId="77777777" w:rsidR="003A7A5D" w:rsidRPr="00946AC1" w:rsidRDefault="003A7A5D" w:rsidP="003A7A5D">
      <w:r w:rsidRPr="00946AC1">
        <w:t>LOTFOLAH HAMEDANI, M. 2011 - Orebody modelling for exploration: the western mineralisation, Broken Hill.</w:t>
      </w:r>
    </w:p>
    <w:p w14:paraId="18C3EEA5" w14:textId="77777777" w:rsidR="003A7A5D" w:rsidRPr="00946AC1" w:rsidRDefault="003A7A5D" w:rsidP="003A7A5D">
      <w:r w:rsidRPr="00946AC1">
        <w:t xml:space="preserve">MAIER, R.E. 2011 - A petrophysical joint inversion of </w:t>
      </w:r>
      <w:proofErr w:type="spellStart"/>
      <w:r w:rsidRPr="00946AC1">
        <w:t>magnetotelluric</w:t>
      </w:r>
      <w:proofErr w:type="spellEnd"/>
      <w:r w:rsidRPr="00946AC1">
        <w:t xml:space="preserve"> and gravity data for enhanced subsurface imaging of sedimentary environments.</w:t>
      </w:r>
    </w:p>
    <w:p w14:paraId="2FA6FED8" w14:textId="77777777" w:rsidR="003A7A5D" w:rsidRPr="00946AC1" w:rsidRDefault="003A7A5D" w:rsidP="003A7A5D">
      <w:r w:rsidRPr="00946AC1">
        <w:t xml:space="preserve">RAIMONDO, T. 2011 - The architecture and evolution of intracontinental orogens: a structural, </w:t>
      </w:r>
      <w:proofErr w:type="gramStart"/>
      <w:r w:rsidRPr="00946AC1">
        <w:t>metamorphic</w:t>
      </w:r>
      <w:proofErr w:type="gramEnd"/>
      <w:r w:rsidRPr="00946AC1">
        <w:t xml:space="preserve"> and geochemical characterisation.</w:t>
      </w:r>
    </w:p>
    <w:p w14:paraId="348B6236" w14:textId="77777777" w:rsidR="003A7A5D" w:rsidRPr="00946AC1" w:rsidRDefault="003A7A5D" w:rsidP="003A7A5D">
      <w:r w:rsidRPr="00946AC1">
        <w:t xml:space="preserve">BRICK, R.A. 2011 - Palaeoproterozoic eclogite formation in Tanzania: a structural, geochronological, thermochronological and metamorphic study of the </w:t>
      </w:r>
      <w:proofErr w:type="spellStart"/>
      <w:r w:rsidRPr="00946AC1">
        <w:t>Usagaran</w:t>
      </w:r>
      <w:proofErr w:type="spellEnd"/>
      <w:r w:rsidRPr="00946AC1">
        <w:t xml:space="preserve"> and </w:t>
      </w:r>
      <w:proofErr w:type="spellStart"/>
      <w:r w:rsidRPr="00946AC1">
        <w:t>Ubende</w:t>
      </w:r>
      <w:proofErr w:type="spellEnd"/>
      <w:r w:rsidRPr="00946AC1">
        <w:t xml:space="preserve"> orogenic </w:t>
      </w:r>
      <w:proofErr w:type="gramStart"/>
      <w:r w:rsidRPr="00946AC1">
        <w:t>belts.*</w:t>
      </w:r>
      <w:proofErr w:type="gramEnd"/>
    </w:p>
    <w:p w14:paraId="62437EDE" w14:textId="77777777" w:rsidR="003A7A5D" w:rsidRPr="00946AC1" w:rsidRDefault="003A7A5D" w:rsidP="003A7A5D">
      <w:r w:rsidRPr="00946AC1">
        <w:t>GREISSMANN, M. 2011 - Gold mineralisation in the Adelaide Fold Belt.</w:t>
      </w:r>
    </w:p>
    <w:p w14:paraId="5266EEE7" w14:textId="77777777" w:rsidR="003A7A5D" w:rsidRPr="00946AC1" w:rsidRDefault="003A7A5D" w:rsidP="003A7A5D">
      <w:r w:rsidRPr="00946AC1">
        <w:t xml:space="preserve">LAMBECK, A. 2012 - Basin analysis and the geochemical signature of Paleoproterozoic sedimentary successions in northern </w:t>
      </w:r>
      <w:proofErr w:type="gramStart"/>
      <w:r w:rsidRPr="00946AC1">
        <w:t>Australia :</w:t>
      </w:r>
      <w:proofErr w:type="gramEnd"/>
      <w:r w:rsidRPr="00946AC1">
        <w:t xml:space="preserve"> constraints on basin development in respect to mineralisation and </w:t>
      </w:r>
      <w:proofErr w:type="spellStart"/>
      <w:r w:rsidRPr="00946AC1">
        <w:t>paleoreconstruction</w:t>
      </w:r>
      <w:proofErr w:type="spellEnd"/>
      <w:r w:rsidRPr="00946AC1">
        <w:t xml:space="preserve"> models.</w:t>
      </w:r>
    </w:p>
    <w:p w14:paraId="51E7EF1B" w14:textId="77777777" w:rsidR="003A7A5D" w:rsidRPr="00946AC1" w:rsidRDefault="003A7A5D" w:rsidP="003A7A5D">
      <w:r w:rsidRPr="00946AC1">
        <w:t>HALL, P.A. 2012 - Elemental, isotopic and molecular signatures of Early Cambrian marine sediments and a phantom petroleum system in South Australia.</w:t>
      </w:r>
    </w:p>
    <w:p w14:paraId="49CCBAD2" w14:textId="77777777" w:rsidR="003A7A5D" w:rsidRPr="00946AC1" w:rsidRDefault="003A7A5D" w:rsidP="003A7A5D">
      <w:r w:rsidRPr="00946AC1">
        <w:t xml:space="preserve">HOWARD, K.E. 2012 - </w:t>
      </w:r>
      <w:proofErr w:type="spellStart"/>
      <w:r w:rsidRPr="00946AC1">
        <w:t>Geotectonics</w:t>
      </w:r>
      <w:proofErr w:type="spellEnd"/>
      <w:r w:rsidRPr="00946AC1">
        <w:t xml:space="preserve"> in the Gawler Craton: constraints from geochemistry, U-Pb geochronology and </w:t>
      </w:r>
      <w:proofErr w:type="spellStart"/>
      <w:r w:rsidRPr="00946AC1">
        <w:t>Sm</w:t>
      </w:r>
      <w:proofErr w:type="spellEnd"/>
      <w:r w:rsidRPr="00946AC1">
        <w:t>-Nd and Lu- Hf isotopes.</w:t>
      </w:r>
    </w:p>
    <w:p w14:paraId="4E27E63A" w14:textId="77777777" w:rsidR="003A7A5D" w:rsidRPr="00946AC1" w:rsidRDefault="003A7A5D" w:rsidP="003A7A5D">
      <w:r w:rsidRPr="00946AC1">
        <w:t xml:space="preserve">LOIDL, G.C. 2012 - The </w:t>
      </w:r>
      <w:proofErr w:type="spellStart"/>
      <w:r w:rsidRPr="00946AC1">
        <w:t>Elura</w:t>
      </w:r>
      <w:proofErr w:type="spellEnd"/>
      <w:r w:rsidRPr="00946AC1">
        <w:t xml:space="preserve"> Orebody: a multidisciplinary study investigating geochemical mineralogical and </w:t>
      </w:r>
      <w:proofErr w:type="spellStart"/>
      <w:r w:rsidRPr="00946AC1">
        <w:t>geometallurgical</w:t>
      </w:r>
      <w:proofErr w:type="spellEnd"/>
      <w:r w:rsidRPr="00946AC1">
        <w:t xml:space="preserve"> ore characteristics.</w:t>
      </w:r>
    </w:p>
    <w:p w14:paraId="6BB81409" w14:textId="77777777" w:rsidR="003A7A5D" w:rsidRPr="00946AC1" w:rsidRDefault="003A7A5D" w:rsidP="003A7A5D">
      <w:proofErr w:type="spellStart"/>
      <w:r w:rsidRPr="00946AC1">
        <w:t>MacDONALD</w:t>
      </w:r>
      <w:proofErr w:type="spellEnd"/>
      <w:r w:rsidRPr="00946AC1">
        <w:t xml:space="preserve">, J. 2013 - Origin and structure of the Ceduna delta system, offshore South Australia. </w:t>
      </w:r>
    </w:p>
    <w:p w14:paraId="0FE59CBA" w14:textId="77777777" w:rsidR="003A7A5D" w:rsidRPr="00946AC1" w:rsidRDefault="003A7A5D" w:rsidP="003A7A5D">
      <w:proofErr w:type="spellStart"/>
      <w:r w:rsidRPr="00946AC1">
        <w:lastRenderedPageBreak/>
        <w:t>McGEE</w:t>
      </w:r>
      <w:proofErr w:type="spellEnd"/>
      <w:r w:rsidRPr="00946AC1">
        <w:t>, B. 2013 - Supercontinents and glaciation: a perspective from western Gondwana.</w:t>
      </w:r>
    </w:p>
    <w:p w14:paraId="76BA3DFE" w14:textId="77777777" w:rsidR="003A7A5D" w:rsidRPr="00946AC1" w:rsidRDefault="003A7A5D" w:rsidP="003A7A5D">
      <w:r w:rsidRPr="00946AC1">
        <w:t xml:space="preserve">PEACOCK, J. 2012 - </w:t>
      </w:r>
      <w:proofErr w:type="spellStart"/>
      <w:r w:rsidRPr="00946AC1">
        <w:t>Magnetotelluric</w:t>
      </w:r>
      <w:proofErr w:type="spellEnd"/>
      <w:r w:rsidRPr="00946AC1">
        <w:t xml:space="preserve"> modelling.</w:t>
      </w:r>
    </w:p>
    <w:p w14:paraId="61E942D7" w14:textId="77777777" w:rsidR="003A7A5D" w:rsidRPr="00946AC1" w:rsidRDefault="003A7A5D" w:rsidP="003A7A5D">
      <w:r w:rsidRPr="00946AC1">
        <w:t xml:space="preserve">MEI, Y. 2013 - Metal mobility in hydrothermal fluids: insights from ab initio molecular dynamics simulations. </w:t>
      </w:r>
    </w:p>
    <w:p w14:paraId="4CB61ED3" w14:textId="77777777" w:rsidR="003A7A5D" w:rsidRPr="00946AC1" w:rsidRDefault="003A7A5D" w:rsidP="003A7A5D">
      <w:r w:rsidRPr="00946AC1">
        <w:t>TOOTH, B. 2013 - The hydrothermal chemistry of Bismuth and the liquid Bismuth collector model.</w:t>
      </w:r>
    </w:p>
    <w:p w14:paraId="01C97400" w14:textId="77777777" w:rsidR="003A7A5D" w:rsidRPr="00946AC1" w:rsidRDefault="003A7A5D" w:rsidP="003A7A5D">
      <w:r w:rsidRPr="00946AC1">
        <w:t xml:space="preserve">RIVERA RIOS, A.M. 2014 - Multi-order vector finite element </w:t>
      </w:r>
      <w:proofErr w:type="spellStart"/>
      <w:r w:rsidRPr="00946AC1">
        <w:t>modeling</w:t>
      </w:r>
      <w:proofErr w:type="spellEnd"/>
      <w:r w:rsidRPr="00946AC1">
        <w:t xml:space="preserve"> of 3D </w:t>
      </w:r>
      <w:proofErr w:type="spellStart"/>
      <w:r w:rsidRPr="00946AC1">
        <w:t>magnetotelluric</w:t>
      </w:r>
      <w:proofErr w:type="spellEnd"/>
      <w:r w:rsidRPr="00946AC1">
        <w:t xml:space="preserve"> data including complex geometry and anisotropy.</w:t>
      </w:r>
    </w:p>
    <w:p w14:paraId="2873D455" w14:textId="77777777" w:rsidR="003A7A5D" w:rsidRPr="00946AC1" w:rsidRDefault="003A7A5D" w:rsidP="003A7A5D">
      <w:r w:rsidRPr="00946AC1">
        <w:t xml:space="preserve">Van der HOEK, B.G. 2014 - The regolith expression of gold mineralisation in the central Gawler Craton, South Australia: examples from the </w:t>
      </w:r>
      <w:proofErr w:type="spellStart"/>
      <w:r w:rsidRPr="00946AC1">
        <w:t>Tunkillia</w:t>
      </w:r>
      <w:proofErr w:type="spellEnd"/>
      <w:r w:rsidRPr="00946AC1">
        <w:t xml:space="preserve"> Gold Prospect and the surrounding region.</w:t>
      </w:r>
    </w:p>
    <w:p w14:paraId="7EA57A6C" w14:textId="77777777" w:rsidR="003A7A5D" w:rsidRPr="00946AC1" w:rsidRDefault="003A7A5D" w:rsidP="003A7A5D">
      <w:r w:rsidRPr="00946AC1">
        <w:t>WILFORD, J.R. 2014 - New regolith mapping approaches for old Australian landscapes.</w:t>
      </w:r>
    </w:p>
    <w:p w14:paraId="2D568542" w14:textId="77777777" w:rsidR="003A7A5D" w:rsidRPr="00946AC1" w:rsidRDefault="003A7A5D" w:rsidP="003A7A5D">
      <w:r w:rsidRPr="00946AC1">
        <w:t>ROBINSON, F.A. 2014 - Geochronological and geochemical constraints on the lithospheric evolution of the Arabian shield, Saudi Arabia: understanding plutonic rock petrogenesis in an accretionary orogen.</w:t>
      </w:r>
    </w:p>
    <w:p w14:paraId="6B4310E9" w14:textId="77777777" w:rsidR="003A7A5D" w:rsidRPr="00946AC1" w:rsidRDefault="003A7A5D" w:rsidP="003A7A5D">
      <w:r w:rsidRPr="00946AC1">
        <w:t>INVERARITY, K. 2014 - Electrical geophysics of carbonate mound spring complexes of the south-western Great Artesian Basin.</w:t>
      </w:r>
    </w:p>
    <w:p w14:paraId="06ECB5FB" w14:textId="77777777" w:rsidR="003A7A5D" w:rsidRPr="00946AC1" w:rsidRDefault="003A7A5D" w:rsidP="003A7A5D">
      <w:r w:rsidRPr="00946AC1">
        <w:t xml:space="preserve">PLAVSA, D. 2014 - The tectonic evolution of the Southern Granulite Terrane of India and its role in the amalgamation of Gondwana. </w:t>
      </w:r>
    </w:p>
    <w:p w14:paraId="420E110F" w14:textId="77777777" w:rsidR="003A7A5D" w:rsidRPr="00946AC1" w:rsidRDefault="003A7A5D" w:rsidP="003A7A5D">
      <w:r w:rsidRPr="00946AC1">
        <w:t>JOHNSON, A.K. 2014 - Regolith and associated mineral systems of the Eucla Basin.</w:t>
      </w:r>
    </w:p>
    <w:p w14:paraId="30B1531A" w14:textId="77777777" w:rsidR="003A7A5D" w:rsidRPr="00946AC1" w:rsidRDefault="003A7A5D" w:rsidP="003A7A5D">
      <w:r w:rsidRPr="00946AC1">
        <w:t>WALSH, A. 2015 - Thermo-mechanical evolution of orogeny in the Musgrave Province.</w:t>
      </w:r>
    </w:p>
    <w:p w14:paraId="1DCDE071" w14:textId="77777777" w:rsidR="003A7A5D" w:rsidRPr="00946AC1" w:rsidRDefault="003A7A5D" w:rsidP="003A7A5D">
      <w:r w:rsidRPr="00946AC1">
        <w:t xml:space="preserve">HANSBERRY R.L. 2015 - Constraints on the timing and physical conditions of shale detachment faulting using natural </w:t>
      </w:r>
      <w:proofErr w:type="gramStart"/>
      <w:r w:rsidRPr="00946AC1">
        <w:t>examples.*</w:t>
      </w:r>
      <w:proofErr w:type="gramEnd"/>
      <w:r w:rsidRPr="00946AC1">
        <w:t xml:space="preserve"> </w:t>
      </w:r>
    </w:p>
    <w:p w14:paraId="7E281A46" w14:textId="77777777" w:rsidR="003A7A5D" w:rsidRPr="00946AC1" w:rsidRDefault="003A7A5D" w:rsidP="003A7A5D">
      <w:r w:rsidRPr="00946AC1">
        <w:t xml:space="preserve">KLAEBE, R.M. 2015 - The palaeoenvironmental context of Neoproterozoic carbon-isotope </w:t>
      </w:r>
      <w:proofErr w:type="gramStart"/>
      <w:r w:rsidRPr="00946AC1">
        <w:t>excursions.*</w:t>
      </w:r>
      <w:proofErr w:type="gramEnd"/>
    </w:p>
    <w:p w14:paraId="6384FDB7" w14:textId="77777777" w:rsidR="003A7A5D" w:rsidRPr="00946AC1" w:rsidRDefault="003A7A5D" w:rsidP="003A7A5D">
      <w:r w:rsidRPr="00946AC1">
        <w:t>ANDERSON, J. 2015 - Metamorphic and isotopic characterisation of Proterozoic belts at the margins of the North and West Australian Cratons.</w:t>
      </w:r>
    </w:p>
    <w:p w14:paraId="0006534A" w14:textId="77777777" w:rsidR="003A7A5D" w:rsidRPr="00946AC1" w:rsidRDefault="003A7A5D" w:rsidP="003A7A5D">
      <w:r w:rsidRPr="00946AC1">
        <w:t>SCHNAIDT, S. 2015 - Improving Uncertainty Estimation in Geophysical Inversion Modelling</w:t>
      </w:r>
    </w:p>
    <w:p w14:paraId="0DB5F063" w14:textId="77777777" w:rsidR="003A7A5D" w:rsidRPr="00946AC1" w:rsidRDefault="003A7A5D" w:rsidP="003A7A5D">
      <w:r w:rsidRPr="00946AC1">
        <w:t xml:space="preserve">MCLENNAN, S.M. 2015 - Sedimentation and geochemistry of the Loxton-Parilla Sands in the Murray Basin, </w:t>
      </w:r>
      <w:proofErr w:type="spellStart"/>
      <w:r w:rsidRPr="00946AC1">
        <w:t>southeastern</w:t>
      </w:r>
      <w:proofErr w:type="spellEnd"/>
      <w:r w:rsidRPr="00946AC1">
        <w:t xml:space="preserve"> Australia </w:t>
      </w:r>
    </w:p>
    <w:p w14:paraId="17D3C9C7" w14:textId="77777777" w:rsidR="003A7A5D" w:rsidRPr="00946AC1" w:rsidRDefault="003A7A5D" w:rsidP="003A7A5D">
      <w:r w:rsidRPr="00946AC1">
        <w:t>ISMAIL, R. 2015 - Spatial-temporal evolution of skarn alteration in IOCG systems: evidence from petrography, mineral trace element signatures and fluid inclusion studies at Hillside, Yorke Peninsula, South Australia.</w:t>
      </w:r>
    </w:p>
    <w:p w14:paraId="32F0A730" w14:textId="77777777" w:rsidR="003A7A5D" w:rsidRPr="00946AC1" w:rsidRDefault="003A7A5D" w:rsidP="003A7A5D">
      <w:r w:rsidRPr="00946AC1">
        <w:t>ARBOIT, F. 2015 - Structure and Tectonic Evolution of the Khao Kwang Fold and Thrust Belt.</w:t>
      </w:r>
    </w:p>
    <w:p w14:paraId="554AA031" w14:textId="77777777" w:rsidR="003A7A5D" w:rsidRPr="00946AC1" w:rsidRDefault="003A7A5D" w:rsidP="003A7A5D">
      <w:r w:rsidRPr="00946AC1">
        <w:t xml:space="preserve">BRON, K.A. 2015 - Impact sedimentation of the </w:t>
      </w:r>
      <w:proofErr w:type="spellStart"/>
      <w:r w:rsidRPr="00946AC1">
        <w:t>Tookoonooka</w:t>
      </w:r>
      <w:proofErr w:type="spellEnd"/>
      <w:r w:rsidRPr="00946AC1">
        <w:t xml:space="preserve"> and </w:t>
      </w:r>
      <w:proofErr w:type="spellStart"/>
      <w:r w:rsidRPr="00946AC1">
        <w:t>Talundilly</w:t>
      </w:r>
      <w:proofErr w:type="spellEnd"/>
      <w:r w:rsidRPr="00946AC1">
        <w:t xml:space="preserve"> marine impact structures, Australia: an impact reservoir generated by cratering in a petroleum basin.</w:t>
      </w:r>
    </w:p>
    <w:p w14:paraId="2AF05191" w14:textId="77777777" w:rsidR="003A7A5D" w:rsidRPr="00946AC1" w:rsidRDefault="003A7A5D" w:rsidP="003A7A5D">
      <w:r w:rsidRPr="00946AC1">
        <w:t xml:space="preserve">DIDANA, Y. 2016 - </w:t>
      </w:r>
      <w:proofErr w:type="spellStart"/>
      <w:r w:rsidRPr="00946AC1">
        <w:t>Magnetotelluric</w:t>
      </w:r>
      <w:proofErr w:type="spellEnd"/>
      <w:r w:rsidRPr="00946AC1">
        <w:t xml:space="preserve"> imaging of conventional and unconventional geothermal resources.</w:t>
      </w:r>
    </w:p>
    <w:p w14:paraId="6075F261" w14:textId="77777777" w:rsidR="003A7A5D" w:rsidRPr="00946AC1" w:rsidRDefault="003A7A5D" w:rsidP="003A7A5D">
      <w:r w:rsidRPr="00946AC1">
        <w:t xml:space="preserve">MORRISSEY, L.J. 2016 - Characterising the P–T–t histories and effects of melt loss in high thermal gradient </w:t>
      </w:r>
      <w:proofErr w:type="gramStart"/>
      <w:r w:rsidRPr="00946AC1">
        <w:t>terranes.*</w:t>
      </w:r>
      <w:proofErr w:type="gramEnd"/>
      <w:r w:rsidRPr="00946AC1">
        <w:t xml:space="preserve"> </w:t>
      </w:r>
    </w:p>
    <w:p w14:paraId="27E050C0" w14:textId="77777777" w:rsidR="003A7A5D" w:rsidRPr="00946AC1" w:rsidRDefault="003A7A5D" w:rsidP="003A7A5D">
      <w:r w:rsidRPr="00946AC1">
        <w:t xml:space="preserve">HENDERSON, B.J. 2016 - What do epsilon hafnium isotopic arrays tell us about Wilson cycle </w:t>
      </w:r>
      <w:proofErr w:type="gramStart"/>
      <w:r w:rsidRPr="00946AC1">
        <w:t>tectonics?:</w:t>
      </w:r>
      <w:proofErr w:type="gramEnd"/>
      <w:r w:rsidRPr="00946AC1">
        <w:t xml:space="preserve"> implications for the type area in the Appalachian-Variscan Orogen.</w:t>
      </w:r>
    </w:p>
    <w:p w14:paraId="6386A399" w14:textId="77777777" w:rsidR="003A7A5D" w:rsidRPr="00946AC1" w:rsidRDefault="003A7A5D" w:rsidP="003A7A5D">
      <w:r w:rsidRPr="00946AC1">
        <w:t>MACMILLAN, E.I. 2016 - The evolution of uraninite, coffinite and brannerite from the Olympic Dam iron oxide-copper-gold-silver- uranium deposit: linking textural observations to compositional variability.</w:t>
      </w:r>
    </w:p>
    <w:p w14:paraId="3F3F1A38" w14:textId="77777777" w:rsidR="003A7A5D" w:rsidRPr="00946AC1" w:rsidRDefault="003A7A5D" w:rsidP="003A7A5D">
      <w:r w:rsidRPr="00946AC1">
        <w:t xml:space="preserve">ROBERTSON, K.E. 2016 - Electrical resistivity structure of the Southeast Australian lithosphere'. </w:t>
      </w:r>
    </w:p>
    <w:p w14:paraId="72DDB6EC" w14:textId="77777777" w:rsidR="003A7A5D" w:rsidRPr="00946AC1" w:rsidRDefault="003A7A5D" w:rsidP="003A7A5D">
      <w:r w:rsidRPr="00946AC1">
        <w:t xml:space="preserve">ROLLISON, L.A. 2016 - Stratigraphy, </w:t>
      </w:r>
      <w:proofErr w:type="gramStart"/>
      <w:r w:rsidRPr="00946AC1">
        <w:t>sedimentology</w:t>
      </w:r>
      <w:proofErr w:type="gramEnd"/>
      <w:r w:rsidRPr="00946AC1">
        <w:t xml:space="preserve"> and geochemistry of the Pandurra Formation.</w:t>
      </w:r>
    </w:p>
    <w:p w14:paraId="3EBF811B" w14:textId="77777777" w:rsidR="003A7A5D" w:rsidRPr="00946AC1" w:rsidRDefault="003A7A5D" w:rsidP="003A7A5D">
      <w:r w:rsidRPr="00946AC1">
        <w:t xml:space="preserve">REES, N.L. 2016 - </w:t>
      </w:r>
      <w:proofErr w:type="spellStart"/>
      <w:r w:rsidRPr="00946AC1">
        <w:t>Magnetotelluric</w:t>
      </w:r>
      <w:proofErr w:type="spellEnd"/>
      <w:r w:rsidRPr="00946AC1">
        <w:t xml:space="preserve"> monitoring of unconventional resources. </w:t>
      </w:r>
    </w:p>
    <w:p w14:paraId="53C8CEEF" w14:textId="77777777" w:rsidR="003A7A5D" w:rsidRPr="00946AC1" w:rsidRDefault="003A7A5D" w:rsidP="003A7A5D">
      <w:r w:rsidRPr="00946AC1">
        <w:t>KIRKBY, A.L. 2016 - The resistivity and permeability of fractured rocks.</w:t>
      </w:r>
    </w:p>
    <w:p w14:paraId="59B796C4" w14:textId="77777777" w:rsidR="003A7A5D" w:rsidRPr="00946AC1" w:rsidRDefault="003A7A5D" w:rsidP="003A7A5D">
      <w:r w:rsidRPr="00946AC1">
        <w:t xml:space="preserve">ARCHIBALD, D.B. 2016 - The </w:t>
      </w:r>
      <w:proofErr w:type="spellStart"/>
      <w:r w:rsidRPr="00946AC1">
        <w:t>Stenian</w:t>
      </w:r>
      <w:proofErr w:type="spellEnd"/>
      <w:r w:rsidRPr="00946AC1">
        <w:t>-Cambrian tectonic evolution of central Madagascar.</w:t>
      </w:r>
    </w:p>
    <w:p w14:paraId="731FC547" w14:textId="77777777" w:rsidR="003A7A5D" w:rsidRPr="00946AC1" w:rsidRDefault="003A7A5D" w:rsidP="003A7A5D">
      <w:r w:rsidRPr="00946AC1">
        <w:t>MITCHELL, C. 2016 - Lateral and vertical geochemical dispersion into deep cover: 4D landscape geochemistry and biogeochemistry of the Barrier Ranges.</w:t>
      </w:r>
    </w:p>
    <w:p w14:paraId="24E01A19" w14:textId="77777777" w:rsidR="003A7A5D" w:rsidRPr="00946AC1" w:rsidRDefault="003A7A5D" w:rsidP="003A7A5D">
      <w:r w:rsidRPr="00946AC1">
        <w:t xml:space="preserve">STOATE, K. 2016 - The landscape evolution, geochemistry and biogeochemistry of Kangaroo </w:t>
      </w:r>
      <w:proofErr w:type="gramStart"/>
      <w:r w:rsidRPr="00946AC1">
        <w:t>Island.*</w:t>
      </w:r>
      <w:proofErr w:type="gramEnd"/>
    </w:p>
    <w:p w14:paraId="4455FABD" w14:textId="77777777" w:rsidR="003A7A5D" w:rsidRPr="00946AC1" w:rsidRDefault="003A7A5D" w:rsidP="003A7A5D">
      <w:r w:rsidRPr="00946AC1">
        <w:t xml:space="preserve">WAWRYK, C.M. 2017 - An investigation into iron </w:t>
      </w:r>
      <w:proofErr w:type="spellStart"/>
      <w:r w:rsidRPr="00946AC1">
        <w:t>istope</w:t>
      </w:r>
      <w:proofErr w:type="spellEnd"/>
      <w:r w:rsidRPr="00946AC1">
        <w:t xml:space="preserve"> systematics in felsic magmas and their associated magmatic-hydrothermal ore </w:t>
      </w:r>
      <w:proofErr w:type="gramStart"/>
      <w:r w:rsidRPr="00946AC1">
        <w:t>deposits.*</w:t>
      </w:r>
      <w:proofErr w:type="gramEnd"/>
    </w:p>
    <w:p w14:paraId="3180ED58" w14:textId="77777777" w:rsidR="003A7A5D" w:rsidRPr="00946AC1" w:rsidRDefault="003A7A5D" w:rsidP="003A7A5D">
      <w:r w:rsidRPr="00946AC1">
        <w:t xml:space="preserve">AMARASINGHE, U.B. 2017 - A geochronological U-Pb zircon LA-ICPMS age and provenance study of Wanni, Highland and Vijayan Complexes of Sri Lanka and Proterozoic </w:t>
      </w:r>
      <w:proofErr w:type="spellStart"/>
      <w:r w:rsidRPr="00946AC1">
        <w:t>Pranhita</w:t>
      </w:r>
      <w:proofErr w:type="spellEnd"/>
      <w:r w:rsidRPr="00946AC1">
        <w:t>-Godavari Purana Basin unveils origin of Sri Lanka.</w:t>
      </w:r>
    </w:p>
    <w:p w14:paraId="3A1E03CA" w14:textId="77777777" w:rsidR="003A7A5D" w:rsidRPr="00946AC1" w:rsidRDefault="003A7A5D" w:rsidP="003A7A5D">
      <w:r w:rsidRPr="00946AC1">
        <w:t>SOERENSEN, C.C. 2017 - Improving geological interpretations from airborne electromagnetic models.</w:t>
      </w:r>
    </w:p>
    <w:p w14:paraId="2C84266A" w14:textId="77777777" w:rsidR="003A7A5D" w:rsidRPr="00946AC1" w:rsidRDefault="003A7A5D" w:rsidP="003A7A5D">
      <w:r w:rsidRPr="00946AC1">
        <w:t>ROBSON, A.G. 2017 - Normal fault growth analysis using 3D seismic datasets located along Australia's southern margin.</w:t>
      </w:r>
    </w:p>
    <w:p w14:paraId="64C275AA" w14:textId="77777777" w:rsidR="003A7A5D" w:rsidRPr="00946AC1" w:rsidRDefault="003A7A5D" w:rsidP="003A7A5D">
      <w:r w:rsidRPr="00946AC1">
        <w:t xml:space="preserve">KRNETA, S. 2017 - The evolution of apatite in iron-oxide-copper-gold mineralization of the Olympic Cu-Au province: </w:t>
      </w:r>
      <w:proofErr w:type="spellStart"/>
      <w:r w:rsidRPr="00946AC1">
        <w:t>unraveling</w:t>
      </w:r>
      <w:proofErr w:type="spellEnd"/>
      <w:r w:rsidRPr="00946AC1">
        <w:t xml:space="preserve"> magmatic and hydrothermal histories through changes in morphology and trace element chemistry.</w:t>
      </w:r>
    </w:p>
    <w:p w14:paraId="1328EDB3" w14:textId="77777777" w:rsidR="003A7A5D" w:rsidRPr="00946AC1" w:rsidRDefault="003A7A5D" w:rsidP="003A7A5D">
      <w:r w:rsidRPr="00946AC1">
        <w:t>KONTONIKAS-CHAROS, A. 2017 - Feldspar petrography and geochemistry: insights into the magmatic-hydrothermal evolution of IOCG systems from South Australia.</w:t>
      </w:r>
    </w:p>
    <w:p w14:paraId="2433B7EF" w14:textId="77777777" w:rsidR="003A7A5D" w:rsidRPr="00946AC1" w:rsidRDefault="003A7A5D" w:rsidP="003A7A5D">
      <w:r w:rsidRPr="00946AC1">
        <w:t xml:space="preserve">GEORGE, L.L. 2017 - Trace element distributions and partitioning trends in hydrothermal base metal sulphide ores comprising sphalerite, galena, </w:t>
      </w:r>
      <w:proofErr w:type="gramStart"/>
      <w:r w:rsidRPr="00946AC1">
        <w:t>chalcopyrite</w:t>
      </w:r>
      <w:proofErr w:type="gramEnd"/>
      <w:r w:rsidRPr="00946AC1">
        <w:t xml:space="preserve"> and tetrahedrite-tennantite.</w:t>
      </w:r>
    </w:p>
    <w:p w14:paraId="6F23FF5F" w14:textId="77777777" w:rsidR="003A7A5D" w:rsidRPr="00946AC1" w:rsidRDefault="003A7A5D" w:rsidP="003A7A5D">
      <w:r w:rsidRPr="00946AC1">
        <w:t xml:space="preserve">NORMINGTON, V.J. 2017 - Characterisation of Late Palaeozoic glacigene sedimentary rocks of the Troubridge and Arckaringa Basins and implications for </w:t>
      </w:r>
      <w:proofErr w:type="spellStart"/>
      <w:r w:rsidRPr="00946AC1">
        <w:t>palaeogeographic</w:t>
      </w:r>
      <w:proofErr w:type="spellEnd"/>
      <w:r w:rsidRPr="00946AC1">
        <w:t xml:space="preserve"> reconstructions of Late Palaeozoic South Australia.</w:t>
      </w:r>
    </w:p>
    <w:p w14:paraId="5308DE84" w14:textId="77777777" w:rsidR="003A7A5D" w:rsidRPr="00946AC1" w:rsidRDefault="003A7A5D" w:rsidP="003A7A5D">
      <w:r w:rsidRPr="00946AC1">
        <w:t xml:space="preserve">COOKE, B.J. 2017 - Petrology and geochemistry of </w:t>
      </w:r>
      <w:proofErr w:type="spellStart"/>
      <w:r w:rsidRPr="00946AC1">
        <w:t>Sangeang</w:t>
      </w:r>
      <w:proofErr w:type="spellEnd"/>
      <w:r w:rsidRPr="00946AC1">
        <w:t xml:space="preserve"> </w:t>
      </w:r>
      <w:proofErr w:type="spellStart"/>
      <w:r w:rsidRPr="00946AC1">
        <w:t>Api</w:t>
      </w:r>
      <w:proofErr w:type="spellEnd"/>
      <w:r w:rsidRPr="00946AC1">
        <w:t xml:space="preserve"> and recent volcanism in the Sumbawa-Flores </w:t>
      </w:r>
      <w:r w:rsidRPr="00946AC1">
        <w:lastRenderedPageBreak/>
        <w:t xml:space="preserve">sector of the </w:t>
      </w:r>
      <w:proofErr w:type="spellStart"/>
      <w:r w:rsidRPr="00946AC1">
        <w:t>Sunda</w:t>
      </w:r>
      <w:proofErr w:type="spellEnd"/>
      <w:r w:rsidRPr="00946AC1">
        <w:t xml:space="preserve"> Arc: the response of </w:t>
      </w:r>
      <w:proofErr w:type="spellStart"/>
      <w:r w:rsidRPr="00946AC1">
        <w:t>along</w:t>
      </w:r>
      <w:proofErr w:type="spellEnd"/>
      <w:r w:rsidRPr="00946AC1">
        <w:t xml:space="preserve">-arc geochemistry to subduction processes. </w:t>
      </w:r>
    </w:p>
    <w:p w14:paraId="164D434D" w14:textId="77777777" w:rsidR="003A7A5D" w:rsidRPr="00946AC1" w:rsidRDefault="003A7A5D" w:rsidP="003A7A5D">
      <w:r w:rsidRPr="00946AC1">
        <w:t xml:space="preserve">BLADES, M.L. 2017 - The isotopic evolution of the northern East African </w:t>
      </w:r>
      <w:proofErr w:type="gramStart"/>
      <w:r w:rsidRPr="00946AC1">
        <w:t>Orogen.*</w:t>
      </w:r>
      <w:proofErr w:type="gramEnd"/>
    </w:p>
    <w:p w14:paraId="2D1B902E" w14:textId="77777777" w:rsidR="003A7A5D" w:rsidRPr="00946AC1" w:rsidRDefault="003A7A5D" w:rsidP="003A7A5D">
      <w:r w:rsidRPr="00946AC1">
        <w:t xml:space="preserve">WOLFF, K.D. 2018 - Regional landscape geochemistry and biogeochemistry of the Yorke Peninsula, South </w:t>
      </w:r>
      <w:proofErr w:type="gramStart"/>
      <w:r w:rsidRPr="00946AC1">
        <w:t>Australia.*</w:t>
      </w:r>
      <w:proofErr w:type="gramEnd"/>
    </w:p>
    <w:p w14:paraId="1576F8D3" w14:textId="77777777" w:rsidR="003A7A5D" w:rsidRPr="00946AC1" w:rsidRDefault="003A7A5D" w:rsidP="003A7A5D">
      <w:r w:rsidRPr="00946AC1">
        <w:t xml:space="preserve">SIMPSON, J. 2018 - Navigating </w:t>
      </w:r>
      <w:proofErr w:type="spellStart"/>
      <w:r w:rsidRPr="00946AC1">
        <w:t>magnetotelluric</w:t>
      </w:r>
      <w:proofErr w:type="spellEnd"/>
      <w:r w:rsidRPr="00946AC1">
        <w:t xml:space="preserve"> model space: examples from the Mount Isa Province, Queensland, Australia.</w:t>
      </w:r>
    </w:p>
    <w:p w14:paraId="10346E67" w14:textId="77777777" w:rsidR="003A7A5D" w:rsidRPr="00946AC1" w:rsidRDefault="003A7A5D" w:rsidP="003A7A5D">
      <w:r w:rsidRPr="00946AC1">
        <w:t>HALL, J. 2018 - The thermochronological evolution of the northern Gawler Craton and northern Adelaide Rift Complex.</w:t>
      </w:r>
    </w:p>
    <w:p w14:paraId="467C1E4A" w14:textId="77777777" w:rsidR="003A7A5D" w:rsidRPr="00946AC1" w:rsidRDefault="003A7A5D" w:rsidP="003A7A5D">
      <w:r w:rsidRPr="00946AC1">
        <w:t xml:space="preserve">MEANEY, K. 2018 - Proterozoic crustal growth in the </w:t>
      </w:r>
      <w:proofErr w:type="spellStart"/>
      <w:r w:rsidRPr="00946AC1">
        <w:t>southeastern</w:t>
      </w:r>
      <w:proofErr w:type="spellEnd"/>
      <w:r w:rsidRPr="00946AC1">
        <w:t xml:space="preserve"> Gawler Craton; the development of the Barossa Complex, and an assessment of the detrital zircon method.</w:t>
      </w:r>
    </w:p>
    <w:p w14:paraId="22A2D18E" w14:textId="77777777" w:rsidR="003A7A5D" w:rsidRPr="00946AC1" w:rsidRDefault="003A7A5D" w:rsidP="003A7A5D">
      <w:r w:rsidRPr="00946AC1">
        <w:t>TUCKER, N.M. 2018 - Metamorphic and crustal evolution of Australian-Antarctic Proterozoic margins.</w:t>
      </w:r>
    </w:p>
    <w:p w14:paraId="5B4DF1CD" w14:textId="77777777" w:rsidR="003A7A5D" w:rsidRPr="00946AC1" w:rsidRDefault="003A7A5D" w:rsidP="003A7A5D">
      <w:r w:rsidRPr="00946AC1">
        <w:t xml:space="preserve">CONWAY, D. 2018 - Advances in </w:t>
      </w:r>
      <w:proofErr w:type="spellStart"/>
      <w:r w:rsidRPr="00946AC1">
        <w:t>magnetotelluric</w:t>
      </w:r>
      <w:proofErr w:type="spellEnd"/>
      <w:r w:rsidRPr="00946AC1">
        <w:t xml:space="preserve"> modelling: time-lapse inversion, Bayesian inversion and machine learning.</w:t>
      </w:r>
    </w:p>
    <w:p w14:paraId="58422EAC" w14:textId="77777777" w:rsidR="003A7A5D" w:rsidRPr="00946AC1" w:rsidRDefault="003A7A5D" w:rsidP="003A7A5D">
      <w:r w:rsidRPr="00946AC1">
        <w:t>ARMISTEAD, S. 2018 - The tectonic evolution of Madagascar over three billion years of Earth’s history.</w:t>
      </w:r>
    </w:p>
    <w:p w14:paraId="7E055738" w14:textId="77777777" w:rsidR="003A7A5D" w:rsidRPr="00946AC1" w:rsidRDefault="003A7A5D" w:rsidP="003A7A5D">
      <w:r w:rsidRPr="00946AC1">
        <w:t>YANG, C. 2018 - Process constraints on the giant IOCG mineral system of the eastern Gawler Craton, Australia.</w:t>
      </w:r>
    </w:p>
    <w:p w14:paraId="2DEFFE46" w14:textId="77777777" w:rsidR="003A7A5D" w:rsidRPr="00946AC1" w:rsidRDefault="003A7A5D" w:rsidP="003A7A5D">
      <w:r w:rsidRPr="00946AC1">
        <w:t xml:space="preserve">JEPSON, G.M. 2018 - The low-temperature tectonic evolution of the western Tian Shan (Kazakhstan, Kyrgyzstan, Uzbekistan, </w:t>
      </w:r>
      <w:proofErr w:type="spellStart"/>
      <w:r w:rsidRPr="00946AC1">
        <w:t>Takikistan</w:t>
      </w:r>
      <w:proofErr w:type="spellEnd"/>
      <w:r w:rsidRPr="00946AC1">
        <w:t>).</w:t>
      </w:r>
    </w:p>
    <w:p w14:paraId="6AFA91E1" w14:textId="77777777" w:rsidR="003A7A5D" w:rsidRPr="00946AC1" w:rsidRDefault="003A7A5D" w:rsidP="003A7A5D">
      <w:r w:rsidRPr="00946AC1">
        <w:t>FALSTER, G.M. 2019 - Reconstructing Australia's Late Quaternary climates from the geochemistry of lake sediments and snail shells.</w:t>
      </w:r>
    </w:p>
    <w:p w14:paraId="29BB4566" w14:textId="77777777" w:rsidR="003A7A5D" w:rsidRPr="00946AC1" w:rsidRDefault="003A7A5D" w:rsidP="003A7A5D">
      <w:r w:rsidRPr="00946AC1">
        <w:t>ALESSIO, B.L. PhD 2019 - The tectonic evolution of the southern Congo Craton.</w:t>
      </w:r>
    </w:p>
    <w:p w14:paraId="106219D2" w14:textId="77777777" w:rsidR="003A7A5D" w:rsidRPr="00946AC1" w:rsidRDefault="003A7A5D" w:rsidP="003A7A5D">
      <w:r w:rsidRPr="00946AC1">
        <w:t>DEW, R.E.C. 2019 - Tectonic evolution and palaeogeography of Thailand.</w:t>
      </w:r>
    </w:p>
    <w:p w14:paraId="1E8556DF" w14:textId="77777777" w:rsidR="003A7A5D" w:rsidRPr="00946AC1" w:rsidRDefault="003A7A5D" w:rsidP="003A7A5D">
      <w:r w:rsidRPr="00946AC1">
        <w:t xml:space="preserve">GILLESPIE, J.A. 2019 - Late </w:t>
      </w:r>
      <w:proofErr w:type="spellStart"/>
      <w:r w:rsidRPr="00946AC1">
        <w:t>Paleozoic</w:t>
      </w:r>
      <w:proofErr w:type="spellEnd"/>
      <w:r w:rsidRPr="00946AC1">
        <w:t xml:space="preserve"> and Mesozoic </w:t>
      </w:r>
      <w:proofErr w:type="spellStart"/>
      <w:r w:rsidRPr="00946AC1">
        <w:t>thermotectonic</w:t>
      </w:r>
      <w:proofErr w:type="spellEnd"/>
      <w:r w:rsidRPr="00946AC1">
        <w:t xml:space="preserve"> evolution of the north-eastern margin of the Tianshan (Kazakhstan, NW China), and investigations of apatite detrital provenance </w:t>
      </w:r>
      <w:proofErr w:type="gramStart"/>
      <w:r w:rsidRPr="00946AC1">
        <w:t>methods.*</w:t>
      </w:r>
      <w:proofErr w:type="gramEnd"/>
    </w:p>
    <w:p w14:paraId="7C626AB8" w14:textId="77777777" w:rsidR="003A7A5D" w:rsidRPr="00946AC1" w:rsidRDefault="003A7A5D" w:rsidP="003A7A5D">
      <w:r w:rsidRPr="00946AC1">
        <w:t xml:space="preserve">MEEUWS, F.J.E. 2019 - Meso-Cenozoic intraplate magmatism along the Australian southern </w:t>
      </w:r>
      <w:proofErr w:type="gramStart"/>
      <w:r w:rsidRPr="00946AC1">
        <w:t>margin.*</w:t>
      </w:r>
      <w:proofErr w:type="gramEnd"/>
    </w:p>
    <w:p w14:paraId="66A52082" w14:textId="77777777" w:rsidR="003A7A5D" w:rsidRPr="00946AC1" w:rsidRDefault="003A7A5D" w:rsidP="003A7A5D">
      <w:r w:rsidRPr="00946AC1">
        <w:t>YANG, B. 2018 - Tectonic Geography of Mesoproterozoic Wilton Package, North Australia.</w:t>
      </w:r>
    </w:p>
    <w:p w14:paraId="67DD0B3E" w14:textId="0D12BC80" w:rsidR="003A7A5D" w:rsidRPr="00946AC1" w:rsidRDefault="003A7A5D" w:rsidP="003A7A5D">
      <w:r w:rsidRPr="00946AC1">
        <w:t>COUTTS, F.J. 2019 (School of Biological Sciences) - Palaeoecology of Ediacaran communities from the Flinders Ranges of South Australia.</w:t>
      </w:r>
    </w:p>
    <w:p w14:paraId="26053892" w14:textId="77777777" w:rsidR="003A7A5D" w:rsidRPr="00946AC1" w:rsidRDefault="003A7A5D" w:rsidP="003A7A5D">
      <w:r w:rsidRPr="00946AC1">
        <w:t xml:space="preserve">ALESSIO, B.L. 2019 - The tectonic evolution of the southern Congo </w:t>
      </w:r>
      <w:proofErr w:type="gramStart"/>
      <w:r w:rsidRPr="00946AC1">
        <w:t>Craton.*</w:t>
      </w:r>
      <w:proofErr w:type="gramEnd"/>
    </w:p>
    <w:p w14:paraId="3157F3DC" w14:textId="77777777" w:rsidR="003A7A5D" w:rsidRPr="00946AC1" w:rsidRDefault="003A7A5D" w:rsidP="003A7A5D">
      <w:r w:rsidRPr="00946AC1">
        <w:t>DEW, R.E.C. 2019 - Tectonic evolution and palaeogeography of Thailand.</w:t>
      </w:r>
    </w:p>
    <w:p w14:paraId="163308F4" w14:textId="77777777" w:rsidR="003A7A5D" w:rsidRPr="00946AC1" w:rsidRDefault="003A7A5D" w:rsidP="003A7A5D">
      <w:r w:rsidRPr="00946AC1">
        <w:t xml:space="preserve">LUBINIECKI, D.C. 2019 - Structural evolution of deformation </w:t>
      </w:r>
      <w:proofErr w:type="gramStart"/>
      <w:r w:rsidRPr="00946AC1">
        <w:t>bands.*</w:t>
      </w:r>
      <w:proofErr w:type="gramEnd"/>
    </w:p>
    <w:p w14:paraId="3EEB3DCD" w14:textId="77777777" w:rsidR="003A7A5D" w:rsidRPr="00946AC1" w:rsidRDefault="003A7A5D" w:rsidP="003A7A5D">
      <w:r w:rsidRPr="00946AC1">
        <w:t>SIMPSON, J. 2019 - Understanding interpretation limitations due to MT inversion variability: examples from the Mount Isa Province, Queensland, Australia.</w:t>
      </w:r>
    </w:p>
    <w:p w14:paraId="61AEAE0C" w14:textId="77777777" w:rsidR="003A7A5D" w:rsidRPr="00946AC1" w:rsidRDefault="003A7A5D" w:rsidP="003A7A5D">
      <w:r w:rsidRPr="00946AC1">
        <w:t xml:space="preserve">HOWARD, S. 2019 - Palaeoenvironmental proxy development and application of leaf wax n-alkanes in </w:t>
      </w:r>
      <w:proofErr w:type="gramStart"/>
      <w:r w:rsidRPr="00946AC1">
        <w:t>Australia.*</w:t>
      </w:r>
      <w:proofErr w:type="gramEnd"/>
    </w:p>
    <w:p w14:paraId="0557F4A1" w14:textId="77777777" w:rsidR="003A7A5D" w:rsidRPr="00946AC1" w:rsidRDefault="003A7A5D" w:rsidP="003A7A5D">
      <w:r w:rsidRPr="00946AC1">
        <w:t>ANDRAE, J.W. 2019 - Development and application of leaf wax geochemistry to reconstruct Late Cenozoic climate and environmental change in Australia.</w:t>
      </w:r>
    </w:p>
    <w:p w14:paraId="1A50780B" w14:textId="77777777" w:rsidR="003A7A5D" w:rsidRPr="00946AC1" w:rsidRDefault="003A7A5D" w:rsidP="003A7A5D">
      <w:r w:rsidRPr="00946AC1">
        <w:t xml:space="preserve">CADD, H.R. 2019 - Climate, humans, </w:t>
      </w:r>
      <w:proofErr w:type="gramStart"/>
      <w:r w:rsidRPr="00946AC1">
        <w:t>fire</w:t>
      </w:r>
      <w:proofErr w:type="gramEnd"/>
      <w:r w:rsidRPr="00946AC1">
        <w:t xml:space="preserve"> and megafauna - key drivers of Australian subtropical vegetation.</w:t>
      </w:r>
    </w:p>
    <w:p w14:paraId="1C19F047" w14:textId="0DC48D79" w:rsidR="003A7A5D" w:rsidRPr="00946AC1" w:rsidRDefault="003A7A5D" w:rsidP="003A7A5D">
      <w:r w:rsidRPr="00946AC1">
        <w:t>WILLIAMS, M.A.</w:t>
      </w:r>
      <w:r w:rsidR="00686E83">
        <w:t xml:space="preserve"> </w:t>
      </w:r>
      <w:r w:rsidRPr="00946AC1">
        <w:t xml:space="preserve">2020 - Thorium substitution in monazite: case studies and forward </w:t>
      </w:r>
      <w:proofErr w:type="gramStart"/>
      <w:r w:rsidRPr="00946AC1">
        <w:t>modelling.*</w:t>
      </w:r>
      <w:proofErr w:type="gramEnd"/>
    </w:p>
    <w:p w14:paraId="2A2382B3" w14:textId="77777777" w:rsidR="003A7A5D" w:rsidRPr="00946AC1" w:rsidRDefault="003A7A5D" w:rsidP="003A7A5D">
      <w:r w:rsidRPr="00946AC1">
        <w:t xml:space="preserve">RUDD, R.C. 2020 - Lake sediment archives of late Holocene climate variability in </w:t>
      </w:r>
      <w:proofErr w:type="spellStart"/>
      <w:r w:rsidRPr="00946AC1">
        <w:t>Lützow</w:t>
      </w:r>
      <w:proofErr w:type="spellEnd"/>
      <w:r w:rsidRPr="00946AC1">
        <w:t xml:space="preserve">-Holm Bay, East </w:t>
      </w:r>
      <w:proofErr w:type="gramStart"/>
      <w:r w:rsidRPr="00946AC1">
        <w:t>Antarctica.*</w:t>
      </w:r>
      <w:proofErr w:type="gramEnd"/>
    </w:p>
    <w:p w14:paraId="2F59DBA1" w14:textId="77777777" w:rsidR="003A7A5D" w:rsidRPr="00946AC1" w:rsidRDefault="003A7A5D" w:rsidP="003A7A5D">
      <w:r w:rsidRPr="00946AC1">
        <w:t xml:space="preserve">ANKOR, M.J. 2020 - Hydrologic and </w:t>
      </w:r>
      <w:proofErr w:type="gramStart"/>
      <w:r w:rsidRPr="00946AC1">
        <w:t>Isotopic lake</w:t>
      </w:r>
      <w:proofErr w:type="gramEnd"/>
      <w:r w:rsidRPr="00946AC1">
        <w:t xml:space="preserve"> modelling for </w:t>
      </w:r>
      <w:proofErr w:type="spellStart"/>
      <w:r w:rsidRPr="00946AC1">
        <w:t>palaeoclimate</w:t>
      </w:r>
      <w:proofErr w:type="spellEnd"/>
      <w:r w:rsidRPr="00946AC1">
        <w:t xml:space="preserve"> research.</w:t>
      </w:r>
    </w:p>
    <w:p w14:paraId="254B77B9" w14:textId="77777777" w:rsidR="003A7A5D" w:rsidRPr="00946AC1" w:rsidRDefault="003A7A5D" w:rsidP="003A7A5D">
      <w:r w:rsidRPr="00946AC1">
        <w:t>CORRICK, A.J. 2020 - Studies on the nature of crude oil strandings collected from the South Australian coastline.</w:t>
      </w:r>
    </w:p>
    <w:p w14:paraId="5B3CAB94" w14:textId="628F6EB5" w:rsidR="003A7A5D" w:rsidRPr="00946AC1" w:rsidRDefault="003A7A5D" w:rsidP="003A7A5D">
      <w:r w:rsidRPr="00946AC1">
        <w:t>LI, H-Y. 2020 - Improving next-generation hydrogeological models with geophysics.</w:t>
      </w:r>
    </w:p>
    <w:p w14:paraId="418F2F85" w14:textId="415581AD" w:rsidR="003A7A5D" w:rsidRPr="00946AC1" w:rsidRDefault="003A7A5D" w:rsidP="003A7A5D">
      <w:r w:rsidRPr="00946AC1">
        <w:t xml:space="preserve">WADE, C.E. 2020 - Linking metals to magmatism: the role of the </w:t>
      </w:r>
      <w:proofErr w:type="spellStart"/>
      <w:r w:rsidRPr="00946AC1">
        <w:t>Hiltaba</w:t>
      </w:r>
      <w:proofErr w:type="spellEnd"/>
      <w:r w:rsidRPr="00946AC1">
        <w:t xml:space="preserve"> Suite and Gawler Range Volcanics, Gawler </w:t>
      </w:r>
      <w:proofErr w:type="gramStart"/>
      <w:r w:rsidRPr="00946AC1">
        <w:t>Craton.*</w:t>
      </w:r>
      <w:proofErr w:type="gramEnd"/>
    </w:p>
    <w:p w14:paraId="2D1EEA98" w14:textId="1A2667C1" w:rsidR="003A7A5D" w:rsidRPr="00946AC1" w:rsidRDefault="003A7A5D" w:rsidP="003A7A5D">
      <w:r w:rsidRPr="00946AC1">
        <w:t xml:space="preserve">TAMBLYN, R.J. 2020 - Subduction zone metamorphism: timescales and emergence in the geological </w:t>
      </w:r>
      <w:proofErr w:type="gramStart"/>
      <w:r w:rsidRPr="00946AC1">
        <w:t>record.*</w:t>
      </w:r>
      <w:proofErr w:type="gramEnd"/>
    </w:p>
    <w:p w14:paraId="73B541D1" w14:textId="28FD783F" w:rsidR="001D27A6" w:rsidRPr="001D7F8C" w:rsidRDefault="009E1C39" w:rsidP="001D27A6">
      <w:proofErr w:type="spellStart"/>
      <w:proofErr w:type="gramStart"/>
      <w:r w:rsidRPr="006C11DE">
        <w:t>SHAO,Yuexiao</w:t>
      </w:r>
      <w:proofErr w:type="spellEnd"/>
      <w:proofErr w:type="gramEnd"/>
      <w:r>
        <w:t xml:space="preserve"> 2021 - </w:t>
      </w:r>
      <w:r w:rsidRPr="006C11DE">
        <w:t>Calibration of alkaline earth metal isotope tracers in semi-arid coastal environments</w:t>
      </w:r>
      <w:r>
        <w:t>.</w:t>
      </w:r>
    </w:p>
    <w:p w14:paraId="4FAE0346" w14:textId="15EF0154" w:rsidR="001D27A6" w:rsidRDefault="009E1C39" w:rsidP="003A7A5D">
      <w:r>
        <w:t>GARD, M.G. PhD 2021 - Constraints on the thermal state of the continental lithosphere.</w:t>
      </w:r>
    </w:p>
    <w:p w14:paraId="046B4C80" w14:textId="61F0D231" w:rsidR="009E1C39" w:rsidRDefault="00E72FC1" w:rsidP="003A7A5D">
      <w:r w:rsidRPr="007C5824">
        <w:t>KATURU, V</w:t>
      </w:r>
      <w:r>
        <w:t>.</w:t>
      </w:r>
      <w:r w:rsidRPr="007C5824">
        <w:t>P</w:t>
      </w:r>
      <w:r>
        <w:t xml:space="preserve">. </w:t>
      </w:r>
      <w:r w:rsidRPr="007C5824">
        <w:t>2021</w:t>
      </w:r>
      <w:r>
        <w:t xml:space="preserve"> - </w:t>
      </w:r>
      <w:r w:rsidRPr="007C5824">
        <w:t xml:space="preserve">Tectonic and </w:t>
      </w:r>
      <w:r>
        <w:t>i</w:t>
      </w:r>
      <w:r w:rsidRPr="007C5824">
        <w:t xml:space="preserve">sotopic evolution of the </w:t>
      </w:r>
      <w:proofErr w:type="spellStart"/>
      <w:r w:rsidRPr="007C5824">
        <w:t>Dharwar</w:t>
      </w:r>
      <w:proofErr w:type="spellEnd"/>
      <w:r w:rsidRPr="007C5824">
        <w:t xml:space="preserve"> Craton, </w:t>
      </w:r>
      <w:proofErr w:type="gramStart"/>
      <w:r w:rsidRPr="007C5824">
        <w:t>India</w:t>
      </w:r>
      <w:r>
        <w:t>.</w:t>
      </w:r>
      <w:r w:rsidR="00C10884">
        <w:t>*</w:t>
      </w:r>
      <w:proofErr w:type="gramEnd"/>
    </w:p>
    <w:p w14:paraId="64186B19" w14:textId="03B5FB4C" w:rsidR="00E72FC1" w:rsidRDefault="00CC3790" w:rsidP="003A7A5D">
      <w:r w:rsidRPr="006C05AE">
        <w:t>CHAMBERLAYNE, B.J.</w:t>
      </w:r>
      <w:r>
        <w:t xml:space="preserve"> – 2021 - </w:t>
      </w:r>
      <w:r w:rsidRPr="006C05AE">
        <w:t>Oxygen isotope and elemental ratios in waters and bivalves as tracers of hydrological change in the modern and ancient waters of the Coorong Lagoons, South Australia</w:t>
      </w:r>
      <w:r>
        <w:t>.</w:t>
      </w:r>
    </w:p>
    <w:p w14:paraId="0CD8A06D" w14:textId="4D055DEB" w:rsidR="00CC3790" w:rsidRDefault="00CC3790" w:rsidP="00CC3790">
      <w:r w:rsidRPr="004937AD">
        <w:t>JENNINGS, S.S.</w:t>
      </w:r>
      <w:r>
        <w:t xml:space="preserve"> </w:t>
      </w:r>
      <w:r w:rsidRPr="004937AD">
        <w:t>2021</w:t>
      </w:r>
      <w:r>
        <w:t xml:space="preserve"> - </w:t>
      </w:r>
      <w:r w:rsidRPr="004937AD">
        <w:t xml:space="preserve">Nature of the lower </w:t>
      </w:r>
      <w:proofErr w:type="gramStart"/>
      <w:r w:rsidRPr="004937AD">
        <w:t>crust</w:t>
      </w:r>
      <w:r>
        <w:t>.</w:t>
      </w:r>
      <w:r w:rsidR="00C10884">
        <w:t>*</w:t>
      </w:r>
      <w:proofErr w:type="gramEnd"/>
    </w:p>
    <w:p w14:paraId="378D6319" w14:textId="77777777" w:rsidR="00C00690" w:rsidRDefault="00C00690" w:rsidP="00C00690">
      <w:r w:rsidRPr="004937AD">
        <w:t>MACFARLANE, J.E.</w:t>
      </w:r>
      <w:r>
        <w:t xml:space="preserve"> </w:t>
      </w:r>
      <w:r w:rsidRPr="004937AD">
        <w:t>2022</w:t>
      </w:r>
      <w:r>
        <w:t xml:space="preserve"> - </w:t>
      </w:r>
      <w:r w:rsidRPr="004937AD">
        <w:t xml:space="preserve">Understanding marine </w:t>
      </w:r>
      <w:proofErr w:type="spellStart"/>
      <w:r w:rsidRPr="004937AD">
        <w:t>magnetotellurics</w:t>
      </w:r>
      <w:proofErr w:type="spellEnd"/>
      <w:r>
        <w:t>.</w:t>
      </w:r>
    </w:p>
    <w:p w14:paraId="0B6D55D9" w14:textId="34C38D02" w:rsidR="00F71A62" w:rsidRDefault="00F71A62" w:rsidP="00F71A62">
      <w:r>
        <w:t xml:space="preserve">REDAA, A.A. 2022 - New geochronological tool for Cu-Au mineralisation in the Arabian Shield, Saudi Arabia: Testing </w:t>
      </w:r>
      <w:r w:rsidRPr="00F71A62">
        <w:rPr>
          <w:i/>
          <w:iCs/>
        </w:rPr>
        <w:t>in-situ</w:t>
      </w:r>
      <w:r>
        <w:t xml:space="preserve"> Rb-Sr dating via LA-ICP-MS/MS.</w:t>
      </w:r>
      <w:r w:rsidR="00C10884">
        <w:t>*</w:t>
      </w:r>
    </w:p>
    <w:p w14:paraId="228ECFC8" w14:textId="77777777" w:rsidR="00F71A62" w:rsidRDefault="00F71A62" w:rsidP="00F71A62">
      <w:r w:rsidRPr="007C1452">
        <w:t>RICHARDS, L.J.</w:t>
      </w:r>
      <w:r>
        <w:t xml:space="preserve"> </w:t>
      </w:r>
      <w:r w:rsidRPr="007C1452">
        <w:t>2022</w:t>
      </w:r>
      <w:r>
        <w:t xml:space="preserve"> - </w:t>
      </w:r>
      <w:r w:rsidRPr="007C1452">
        <w:t>Evaporite detachments and their control on fold-thrust belt deformation</w:t>
      </w:r>
      <w:r>
        <w:t>.</w:t>
      </w:r>
    </w:p>
    <w:p w14:paraId="636EEDE0" w14:textId="65C57788" w:rsidR="00686E83" w:rsidRPr="00686E83" w:rsidRDefault="00686E83" w:rsidP="00686E83">
      <w:pPr>
        <w:rPr>
          <w:lang w:val="en-GB"/>
        </w:rPr>
      </w:pPr>
      <w:r w:rsidRPr="00686E83">
        <w:rPr>
          <w:lang w:val="en-GB"/>
        </w:rPr>
        <w:t xml:space="preserve">BUNNEY, E. </w:t>
      </w:r>
      <w:r>
        <w:rPr>
          <w:lang w:val="en-GB"/>
        </w:rPr>
        <w:t xml:space="preserve">2022 - </w:t>
      </w:r>
      <w:r w:rsidRPr="00686E83">
        <w:rPr>
          <w:lang w:val="en-GB"/>
        </w:rPr>
        <w:t xml:space="preserve">Multi-isotopic </w:t>
      </w:r>
      <w:proofErr w:type="spellStart"/>
      <w:r w:rsidRPr="00686E83">
        <w:rPr>
          <w:lang w:val="en-GB"/>
        </w:rPr>
        <w:t>provenancing</w:t>
      </w:r>
      <w:proofErr w:type="spellEnd"/>
      <w:r w:rsidRPr="00686E83">
        <w:rPr>
          <w:lang w:val="en-GB"/>
        </w:rPr>
        <w:t>: forensic analysis for determining geographic origin of sandalwood</w:t>
      </w:r>
      <w:r>
        <w:rPr>
          <w:lang w:val="en-GB"/>
        </w:rPr>
        <w:t>.</w:t>
      </w:r>
    </w:p>
    <w:p w14:paraId="31A89F6A" w14:textId="63879A36" w:rsidR="00686E83" w:rsidRPr="00686E83" w:rsidRDefault="00686E83" w:rsidP="00686E83">
      <w:pPr>
        <w:rPr>
          <w:lang w:val="en-GB"/>
        </w:rPr>
      </w:pPr>
      <w:r w:rsidRPr="00686E83">
        <w:rPr>
          <w:lang w:val="en-GB"/>
        </w:rPr>
        <w:t>LLOYD, J</w:t>
      </w:r>
      <w:r>
        <w:rPr>
          <w:lang w:val="en-GB"/>
        </w:rPr>
        <w:t>.</w:t>
      </w:r>
      <w:r w:rsidRPr="00686E83">
        <w:rPr>
          <w:lang w:val="en-GB"/>
        </w:rPr>
        <w:t>C. 2022</w:t>
      </w:r>
      <w:r>
        <w:rPr>
          <w:lang w:val="en-GB"/>
        </w:rPr>
        <w:t xml:space="preserve"> - </w:t>
      </w:r>
      <w:r w:rsidRPr="00686E83">
        <w:rPr>
          <w:lang w:val="en-GB"/>
        </w:rPr>
        <w:t xml:space="preserve">Geochronology, provenance, and tectonic evolution of the Adelaide </w:t>
      </w:r>
      <w:proofErr w:type="spellStart"/>
      <w:r w:rsidRPr="00686E83">
        <w:rPr>
          <w:lang w:val="en-GB"/>
        </w:rPr>
        <w:t>Superbasin</w:t>
      </w:r>
      <w:proofErr w:type="spellEnd"/>
      <w:r w:rsidRPr="00686E83">
        <w:rPr>
          <w:lang w:val="en-GB"/>
        </w:rPr>
        <w:t>, South Australia</w:t>
      </w:r>
      <w:r>
        <w:rPr>
          <w:lang w:val="en-GB"/>
        </w:rPr>
        <w:t>.</w:t>
      </w:r>
    </w:p>
    <w:p w14:paraId="2CF874B5" w14:textId="6433E27B" w:rsidR="00686E83" w:rsidRPr="00686E83" w:rsidRDefault="00686E83" w:rsidP="00686E83">
      <w:pPr>
        <w:rPr>
          <w:lang w:val="en-GB"/>
        </w:rPr>
      </w:pPr>
      <w:r w:rsidRPr="00686E83">
        <w:rPr>
          <w:lang w:val="en-GB"/>
        </w:rPr>
        <w:t>LEWIS, R</w:t>
      </w:r>
      <w:r>
        <w:rPr>
          <w:lang w:val="en-GB"/>
        </w:rPr>
        <w:t>.</w:t>
      </w:r>
      <w:r w:rsidRPr="00686E83">
        <w:rPr>
          <w:lang w:val="en-GB"/>
        </w:rPr>
        <w:t>J</w:t>
      </w:r>
      <w:r>
        <w:rPr>
          <w:lang w:val="en-GB"/>
        </w:rPr>
        <w:t>.</w:t>
      </w:r>
      <w:r w:rsidRPr="00686E83">
        <w:rPr>
          <w:lang w:val="en-GB"/>
        </w:rPr>
        <w:t xml:space="preserve"> 2022</w:t>
      </w:r>
      <w:r>
        <w:rPr>
          <w:lang w:val="en-GB"/>
        </w:rPr>
        <w:t xml:space="preserve"> - </w:t>
      </w:r>
      <w:r w:rsidRPr="00686E83">
        <w:rPr>
          <w:lang w:val="en-GB"/>
        </w:rPr>
        <w:t>Luminescence dating and geochemistry constraints on late Pleistocene hydrological and ecological change for north-eastern Australia</w:t>
      </w:r>
      <w:r>
        <w:rPr>
          <w:lang w:val="en-GB"/>
        </w:rPr>
        <w:t>.</w:t>
      </w:r>
    </w:p>
    <w:p w14:paraId="49D28762" w14:textId="358472DC" w:rsidR="00686E83" w:rsidRPr="00686E83" w:rsidRDefault="00686E83" w:rsidP="00686E83">
      <w:pPr>
        <w:rPr>
          <w:lang w:val="en-GB"/>
        </w:rPr>
      </w:pPr>
      <w:r w:rsidRPr="00686E83">
        <w:rPr>
          <w:lang w:val="en-GB"/>
        </w:rPr>
        <w:t>CAVE, BW. 2022</w:t>
      </w:r>
      <w:r>
        <w:rPr>
          <w:lang w:val="en-GB"/>
        </w:rPr>
        <w:t xml:space="preserve"> - </w:t>
      </w:r>
      <w:r w:rsidRPr="00686E83">
        <w:rPr>
          <w:lang w:val="en-GB"/>
        </w:rPr>
        <w:t>Sediment-hosted Zn-Pb-Ag (+ Cu) deposits in the Mount Isa region: an epigenetic approach to mineralisation</w:t>
      </w:r>
      <w:r>
        <w:rPr>
          <w:lang w:val="en-GB"/>
        </w:rPr>
        <w:t>.</w:t>
      </w:r>
    </w:p>
    <w:p w14:paraId="53694999" w14:textId="02B5F81D" w:rsidR="002D7DF6" w:rsidRDefault="00686E83" w:rsidP="001F6C6F">
      <w:pPr>
        <w:rPr>
          <w:lang w:val="en-GB"/>
        </w:rPr>
      </w:pPr>
      <w:r w:rsidRPr="00686E83">
        <w:rPr>
          <w:lang w:val="en-GB"/>
        </w:rPr>
        <w:t>NIXON, AL. 2022</w:t>
      </w:r>
      <w:r>
        <w:rPr>
          <w:lang w:val="en-GB"/>
        </w:rPr>
        <w:t xml:space="preserve"> - </w:t>
      </w:r>
      <w:r w:rsidRPr="00686E83">
        <w:rPr>
          <w:lang w:val="en-GB"/>
        </w:rPr>
        <w:t>Low-temperature thermal evolution of the McArthur Basin and adjacent Proterozoic orogens</w:t>
      </w:r>
      <w:r>
        <w:rPr>
          <w:lang w:val="en-GB"/>
        </w:rPr>
        <w:t>.</w:t>
      </w:r>
    </w:p>
    <w:p w14:paraId="4CF9092F" w14:textId="77777777" w:rsidR="00683262" w:rsidRDefault="00683262" w:rsidP="00683262">
      <w:r>
        <w:t>WILLCOCKS, S.R. 2022 - Constraining subglacial heat flux in Antarctica from thermal conductivity and subglacial lakes.</w:t>
      </w:r>
    </w:p>
    <w:p w14:paraId="3CE6F0F0" w14:textId="77777777" w:rsidR="00683262" w:rsidRDefault="00683262" w:rsidP="00683262">
      <w:pPr>
        <w:rPr>
          <w:lang w:val="en-GB"/>
        </w:rPr>
      </w:pPr>
      <w:r w:rsidRPr="00686E83">
        <w:rPr>
          <w:lang w:val="en-GB"/>
        </w:rPr>
        <w:lastRenderedPageBreak/>
        <w:t>SUBARKAH, D. 202</w:t>
      </w:r>
      <w:r>
        <w:rPr>
          <w:lang w:val="en-GB"/>
        </w:rPr>
        <w:t xml:space="preserve">3 - </w:t>
      </w:r>
      <w:r w:rsidRPr="00686E83">
        <w:rPr>
          <w:lang w:val="en-GB"/>
        </w:rPr>
        <w:t>The sedimentary geochemistry and geochronology of the Proterozoic greater McArthur Basin, northern Australia</w:t>
      </w:r>
      <w:r>
        <w:rPr>
          <w:lang w:val="en-GB"/>
        </w:rPr>
        <w:t>.</w:t>
      </w:r>
    </w:p>
    <w:p w14:paraId="08E23DB3" w14:textId="33FE4697" w:rsidR="00683262" w:rsidRDefault="00683262" w:rsidP="00683262">
      <w:r>
        <w:t>DHARMARATHNA. A. 2023 - Holocene hydroclimate variability in south-eastern Australia; validation and application of cellulose oxygen isotopes at Lake Surprise, Victoria, Australia.</w:t>
      </w:r>
    </w:p>
    <w:p w14:paraId="6A65A589" w14:textId="77777777" w:rsidR="00683262" w:rsidRDefault="00683262" w:rsidP="00683262">
      <w:r>
        <w:t>BOCKMANN, M. 2023 - The early Mesoproterozoic tectonic and thermal evolution of the eastern Gawler Craton: implications for mineral systems in eastern Proterozoic Australia.</w:t>
      </w:r>
    </w:p>
    <w:p w14:paraId="588C6ABC" w14:textId="77777777" w:rsidR="00683262" w:rsidRDefault="00683262" w:rsidP="00683262">
      <w:r>
        <w:t>SIMPSON, A.D. 2023 - Development of laser ablation collision/reaction cell Lu-Hf geochronology.</w:t>
      </w:r>
    </w:p>
    <w:p w14:paraId="1DE792B4" w14:textId="77777777" w:rsidR="00683262" w:rsidRDefault="00683262" w:rsidP="00683262">
      <w:r>
        <w:t>EDWARDS, K.E. 2023 - Oxygen isotope ratios of phytoliths as a proxy for past climates and environments.</w:t>
      </w:r>
    </w:p>
    <w:p w14:paraId="57F3C627" w14:textId="77777777" w:rsidR="00683262" w:rsidRDefault="00683262" w:rsidP="00683262">
      <w:r>
        <w:t xml:space="preserve">YU, </w:t>
      </w:r>
      <w:proofErr w:type="spellStart"/>
      <w:r>
        <w:t>Jie</w:t>
      </w:r>
      <w:proofErr w:type="spellEnd"/>
      <w:r>
        <w:t xml:space="preserve"> 2023 - The early Mesoproterozoic tectonic systems and IOCG mineralisation in the northern Gawler Craton.</w:t>
      </w:r>
    </w:p>
    <w:p w14:paraId="3E0599F0" w14:textId="77777777" w:rsidR="00683262" w:rsidRDefault="00683262" w:rsidP="00683262">
      <w:r>
        <w:t xml:space="preserve">LOREDA, M.J. 2023 - </w:t>
      </w:r>
      <w:proofErr w:type="gramStart"/>
      <w:r>
        <w:t>Post-breakup</w:t>
      </w:r>
      <w:proofErr w:type="gramEnd"/>
      <w:r>
        <w:t xml:space="preserve"> evolution of the Ceduna sub-basin and understanding of processes that occur on rifted continental margins.</w:t>
      </w:r>
    </w:p>
    <w:p w14:paraId="77EF68DF" w14:textId="77777777" w:rsidR="00683262" w:rsidRDefault="00683262" w:rsidP="00683262">
      <w:r>
        <w:t xml:space="preserve">KAY, B.V. 2023 - Mineral system imaging from source to deposit using </w:t>
      </w:r>
      <w:proofErr w:type="spellStart"/>
      <w:r>
        <w:t>magnetotellurics</w:t>
      </w:r>
      <w:proofErr w:type="spellEnd"/>
      <w:r>
        <w:t>.</w:t>
      </w:r>
    </w:p>
    <w:p w14:paraId="3697274D" w14:textId="77777777" w:rsidR="00683262" w:rsidRDefault="00683262" w:rsidP="00683262">
      <w:r>
        <w:t>PRIYA 2023 - Reconstructing the Late Pleistocene environmental history of South Australia using Optically Stimulated Luminescence, Electron Spin Resonance dating and palaeoenvironmental proxies.</w:t>
      </w:r>
    </w:p>
    <w:p w14:paraId="5FCB8B37" w14:textId="77777777" w:rsidR="00683262" w:rsidRPr="0047616B" w:rsidRDefault="00683262" w:rsidP="00683262">
      <w:r>
        <w:t>CURTIS, M.S. 2023 - The Jurassic and Early Cretaceous magmatic record of the Northern Carnarvon Basin, Western Australia: implications for petroleum exploration and development.</w:t>
      </w:r>
    </w:p>
    <w:p w14:paraId="53542D4E" w14:textId="77777777" w:rsidR="00683262" w:rsidRPr="001F6C6F" w:rsidRDefault="00683262" w:rsidP="001F6C6F">
      <w:pPr>
        <w:rPr>
          <w:lang w:val="en-GB"/>
        </w:rPr>
      </w:pPr>
    </w:p>
    <w:sectPr w:rsidR="00683262" w:rsidRPr="001F6C6F" w:rsidSect="00145F0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25" w:right="851" w:bottom="1418" w:left="851" w:header="2534" w:footer="567" w:gutter="0"/>
      <w:pgNumType w:start="0"/>
      <w:cols w:num="3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9FFA" w14:textId="77777777" w:rsidR="00145F09" w:rsidRDefault="00145F09" w:rsidP="005C306E">
      <w:pPr>
        <w:spacing w:before="0" w:after="0"/>
      </w:pPr>
      <w:r>
        <w:separator/>
      </w:r>
    </w:p>
  </w:endnote>
  <w:endnote w:type="continuationSeparator" w:id="0">
    <w:p w14:paraId="3FB7991D" w14:textId="77777777" w:rsidR="00145F09" w:rsidRDefault="00145F09" w:rsidP="005C30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FEF" w14:textId="77777777" w:rsidR="00717D2A" w:rsidRPr="00717D2A" w:rsidRDefault="00E3276F" w:rsidP="00E3276F">
    <w:pPr>
      <w:pStyle w:val="Footer"/>
    </w:pPr>
    <w:r w:rsidRPr="00E3276F">
      <w:t>CRICOS 00123M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A8F3" w14:textId="77777777" w:rsidR="00B72E89" w:rsidRDefault="00B72E89" w:rsidP="00B72E89">
    <w:pPr>
      <w:pStyle w:val="Footer"/>
    </w:pPr>
    <w:r w:rsidRPr="00E3276F">
      <w:t>CRICOS 00123M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45E8" w14:textId="77777777" w:rsidR="00145F09" w:rsidRDefault="00145F09" w:rsidP="005C306E">
      <w:pPr>
        <w:spacing w:before="0" w:after="0"/>
      </w:pPr>
      <w:r>
        <w:separator/>
      </w:r>
    </w:p>
  </w:footnote>
  <w:footnote w:type="continuationSeparator" w:id="0">
    <w:p w14:paraId="38515DDA" w14:textId="77777777" w:rsidR="00145F09" w:rsidRDefault="00145F09" w:rsidP="005C30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434C" w14:textId="77777777" w:rsidR="00782F90" w:rsidRDefault="00782F90">
    <w:pPr>
      <w:pStyle w:val="Header"/>
    </w:pPr>
    <w:r>
      <w:rPr>
        <w:noProof/>
      </w:rPr>
      <w:drawing>
        <wp:anchor distT="0" distB="504190" distL="114300" distR="114300" simplePos="0" relativeHeight="251658240" behindDoc="0" locked="0" layoutInCell="1" allowOverlap="1" wp14:anchorId="03A8CDB8" wp14:editId="7DE8C9BB">
          <wp:simplePos x="542260" y="446567"/>
          <wp:positionH relativeFrom="page">
            <wp:align>left</wp:align>
          </wp:positionH>
          <wp:positionV relativeFrom="page">
            <wp:align>top</wp:align>
          </wp:positionV>
          <wp:extent cx="7560000" cy="1609200"/>
          <wp:effectExtent l="0" t="0" r="3175" b="0"/>
          <wp:wrapTopAndBottom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323" w14:textId="614C2525" w:rsidR="0087568B" w:rsidRDefault="00B97BC9">
    <w:pPr>
      <w:pStyle w:val="Header"/>
    </w:pPr>
    <w:r>
      <w:rPr>
        <w:noProof/>
      </w:rPr>
      <w:drawing>
        <wp:anchor distT="0" distB="504190" distL="114300" distR="114300" simplePos="0" relativeHeight="251660288" behindDoc="0" locked="0" layoutInCell="1" allowOverlap="1" wp14:anchorId="4139F17B" wp14:editId="62C5AAC0">
          <wp:simplePos x="0" y="0"/>
          <wp:positionH relativeFrom="page">
            <wp:posOffset>13912</wp:posOffset>
          </wp:positionH>
          <wp:positionV relativeFrom="page">
            <wp:posOffset>-21532</wp:posOffset>
          </wp:positionV>
          <wp:extent cx="7560000" cy="1609200"/>
          <wp:effectExtent l="0" t="0" r="3175" b="0"/>
          <wp:wrapTopAndBottom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C6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2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0C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A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EEF25572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40A1E"/>
    <w:multiLevelType w:val="multilevel"/>
    <w:tmpl w:val="2B9A0558"/>
    <w:styleLink w:val="AppendixList"/>
    <w:lvl w:ilvl="0">
      <w:start w:val="1"/>
      <w:numFmt w:val="upperLetter"/>
      <w:pStyle w:val="Heading8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58568B"/>
    <w:multiLevelType w:val="multilevel"/>
    <w:tmpl w:val="BB0C53AC"/>
    <w:styleLink w:val="1ai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A41282"/>
    <w:multiLevelType w:val="multilevel"/>
    <w:tmpl w:val="52D2A660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A9C" w:themeColor="accent3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005A9C" w:themeColor="accent3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  <w:color w:val="005A9C" w:themeColor="accent3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0F35C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21609724">
    <w:abstractNumId w:val="9"/>
  </w:num>
  <w:num w:numId="2" w16cid:durableId="461309436">
    <w:abstractNumId w:val="7"/>
  </w:num>
  <w:num w:numId="3" w16cid:durableId="465515932">
    <w:abstractNumId w:val="6"/>
  </w:num>
  <w:num w:numId="4" w16cid:durableId="665740710">
    <w:abstractNumId w:val="5"/>
  </w:num>
  <w:num w:numId="5" w16cid:durableId="1442337698">
    <w:abstractNumId w:val="4"/>
  </w:num>
  <w:num w:numId="6" w16cid:durableId="1590968418">
    <w:abstractNumId w:val="8"/>
  </w:num>
  <w:num w:numId="7" w16cid:durableId="860361577">
    <w:abstractNumId w:val="3"/>
  </w:num>
  <w:num w:numId="8" w16cid:durableId="1635451077">
    <w:abstractNumId w:val="2"/>
  </w:num>
  <w:num w:numId="9" w16cid:durableId="999381311">
    <w:abstractNumId w:val="1"/>
  </w:num>
  <w:num w:numId="10" w16cid:durableId="1022247140">
    <w:abstractNumId w:val="0"/>
  </w:num>
  <w:num w:numId="11" w16cid:durableId="1226184645">
    <w:abstractNumId w:val="14"/>
  </w:num>
  <w:num w:numId="12" w16cid:durableId="2080132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7916711">
    <w:abstractNumId w:val="10"/>
  </w:num>
  <w:num w:numId="14" w16cid:durableId="1414468142">
    <w:abstractNumId w:val="12"/>
  </w:num>
  <w:num w:numId="15" w16cid:durableId="1183204692">
    <w:abstractNumId w:val="13"/>
  </w:num>
  <w:num w:numId="16" w16cid:durableId="1406150128">
    <w:abstractNumId w:val="11"/>
  </w:num>
  <w:num w:numId="17" w16cid:durableId="5180838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0818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65693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44318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49405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02215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C9"/>
    <w:rsid w:val="00003B9E"/>
    <w:rsid w:val="0002312E"/>
    <w:rsid w:val="00040152"/>
    <w:rsid w:val="00090147"/>
    <w:rsid w:val="000B7164"/>
    <w:rsid w:val="00145F09"/>
    <w:rsid w:val="00166496"/>
    <w:rsid w:val="001A7943"/>
    <w:rsid w:val="001B2952"/>
    <w:rsid w:val="001C71EB"/>
    <w:rsid w:val="001D27A6"/>
    <w:rsid w:val="001E74C9"/>
    <w:rsid w:val="001F6C6F"/>
    <w:rsid w:val="001F72BA"/>
    <w:rsid w:val="002729FA"/>
    <w:rsid w:val="0028054F"/>
    <w:rsid w:val="002822FE"/>
    <w:rsid w:val="002904B0"/>
    <w:rsid w:val="00296B5B"/>
    <w:rsid w:val="002D7DF6"/>
    <w:rsid w:val="002F4AF1"/>
    <w:rsid w:val="002F5ED4"/>
    <w:rsid w:val="00371B2F"/>
    <w:rsid w:val="00377E2D"/>
    <w:rsid w:val="003A573B"/>
    <w:rsid w:val="003A7A5D"/>
    <w:rsid w:val="003E29AA"/>
    <w:rsid w:val="004306CF"/>
    <w:rsid w:val="0047491C"/>
    <w:rsid w:val="004C44D9"/>
    <w:rsid w:val="005120EA"/>
    <w:rsid w:val="005209F0"/>
    <w:rsid w:val="005267EA"/>
    <w:rsid w:val="00533113"/>
    <w:rsid w:val="0057461D"/>
    <w:rsid w:val="005761C3"/>
    <w:rsid w:val="0059499C"/>
    <w:rsid w:val="005B5B69"/>
    <w:rsid w:val="005C306E"/>
    <w:rsid w:val="005C577F"/>
    <w:rsid w:val="00683262"/>
    <w:rsid w:val="00686E83"/>
    <w:rsid w:val="006C0EC9"/>
    <w:rsid w:val="006C6FBA"/>
    <w:rsid w:val="00717D2A"/>
    <w:rsid w:val="00753090"/>
    <w:rsid w:val="007766BA"/>
    <w:rsid w:val="00782F90"/>
    <w:rsid w:val="00792733"/>
    <w:rsid w:val="00870D9F"/>
    <w:rsid w:val="008715C0"/>
    <w:rsid w:val="00873D0F"/>
    <w:rsid w:val="0087568B"/>
    <w:rsid w:val="008D6CD0"/>
    <w:rsid w:val="00900442"/>
    <w:rsid w:val="0099027A"/>
    <w:rsid w:val="009C1D42"/>
    <w:rsid w:val="009E1C39"/>
    <w:rsid w:val="00A37890"/>
    <w:rsid w:val="00A74872"/>
    <w:rsid w:val="00AC0753"/>
    <w:rsid w:val="00AC28E7"/>
    <w:rsid w:val="00B72E89"/>
    <w:rsid w:val="00B82607"/>
    <w:rsid w:val="00B87C98"/>
    <w:rsid w:val="00B9092A"/>
    <w:rsid w:val="00B97BC9"/>
    <w:rsid w:val="00BB2733"/>
    <w:rsid w:val="00BB50BA"/>
    <w:rsid w:val="00BC3824"/>
    <w:rsid w:val="00BF4202"/>
    <w:rsid w:val="00C00690"/>
    <w:rsid w:val="00C10884"/>
    <w:rsid w:val="00C33714"/>
    <w:rsid w:val="00C50586"/>
    <w:rsid w:val="00C506E0"/>
    <w:rsid w:val="00C76834"/>
    <w:rsid w:val="00CB74A3"/>
    <w:rsid w:val="00CC3790"/>
    <w:rsid w:val="00CC4A76"/>
    <w:rsid w:val="00CF7303"/>
    <w:rsid w:val="00CF7F22"/>
    <w:rsid w:val="00D5071E"/>
    <w:rsid w:val="00D924D5"/>
    <w:rsid w:val="00DB1026"/>
    <w:rsid w:val="00DB419E"/>
    <w:rsid w:val="00DB609A"/>
    <w:rsid w:val="00DC2D29"/>
    <w:rsid w:val="00E3276F"/>
    <w:rsid w:val="00E555F8"/>
    <w:rsid w:val="00E63A1A"/>
    <w:rsid w:val="00E72FC1"/>
    <w:rsid w:val="00E975FA"/>
    <w:rsid w:val="00EA3C29"/>
    <w:rsid w:val="00EA416D"/>
    <w:rsid w:val="00EA4D30"/>
    <w:rsid w:val="00EB0994"/>
    <w:rsid w:val="00EF7B40"/>
    <w:rsid w:val="00F13096"/>
    <w:rsid w:val="00F71A62"/>
    <w:rsid w:val="00F775A8"/>
    <w:rsid w:val="00FB2E85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DD8D3"/>
  <w15:chartTrackingRefBased/>
  <w15:docId w15:val="{278847E8-269A-F947-9FF5-34CDEEAD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7"/>
        <w:szCs w:val="17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uiPriority="20" w:qFormat="1"/>
    <w:lsdException w:name="table of figures" w:locked="0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 w:qFormat="1"/>
    <w:lsdException w:name="List Bullet 4" w:locked="0" w:uiPriority="17" w:qFormat="1"/>
    <w:lsdException w:name="List Bullet 5" w:locked="0" w:uiPriority="17" w:qFormat="1"/>
    <w:lsdException w:name="List Number 2" w:locked="0" w:uiPriority="17" w:qFormat="1"/>
    <w:lsdException w:name="List Number 3" w:locked="0" w:uiPriority="17" w:qFormat="1"/>
    <w:lsdException w:name="List Number 4" w:locked="0" w:uiPriority="17"/>
    <w:lsdException w:name="List Number 5" w:locked="0" w:uiPriority="17"/>
    <w:lsdException w:name="Title" w:locked="0" w:uiPriority="10" w:qFormat="1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locked="0" w:semiHidden="1" w:uiPriority="17"/>
    <w:lsdException w:name="List Continue 2" w:locked="0" w:semiHidden="1" w:uiPriority="17"/>
    <w:lsdException w:name="List Continue 3" w:locked="0" w:semiHidden="1" w:uiPriority="17"/>
    <w:lsdException w:name="List Continue 4" w:locked="0" w:semiHidden="1" w:uiPriority="17"/>
    <w:lsdException w:name="List Continue 5" w:locked="0" w:semiHidden="1" w:uiPriority="17"/>
    <w:lsdException w:name="Message Header" w:semiHidden="1"/>
    <w:lsdException w:name="Subtitle" w:locked="0" w:uiPriority="38"/>
    <w:lsdException w:name="Salutation" w:locked="0" w:uiPriority="34"/>
    <w:lsdException w:name="Date" w:locked="0" w:uiPriority="44"/>
    <w:lsdException w:name="Body Text First Indent" w:semiHidden="1"/>
    <w:lsdException w:name="Body Text First Indent 2" w:semiHidden="1"/>
    <w:lsdException w:name="Note Heading" w:locked="0" w:uiPriority="37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locked="0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B0994"/>
  </w:style>
  <w:style w:type="paragraph" w:styleId="Heading1">
    <w:name w:val="heading 1"/>
    <w:basedOn w:val="Normal"/>
    <w:next w:val="Normal"/>
    <w:link w:val="Heading1Char"/>
    <w:uiPriority w:val="9"/>
    <w:qFormat/>
    <w:rsid w:val="00792733"/>
    <w:pPr>
      <w:keepNext/>
      <w:keepLines/>
      <w:numPr>
        <w:numId w:val="13"/>
      </w:numPr>
      <w:spacing w:before="240" w:after="160"/>
      <w:outlineLvl w:val="0"/>
    </w:pPr>
    <w:rPr>
      <w:rFonts w:asciiTheme="majorHAnsi" w:eastAsiaTheme="majorEastAsia" w:hAnsiTheme="majorHAnsi" w:cstheme="majorBidi"/>
      <w:b/>
      <w:color w:val="102535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A1A"/>
    <w:pPr>
      <w:keepNext/>
      <w:keepLines/>
      <w:numPr>
        <w:ilvl w:val="1"/>
        <w:numId w:val="13"/>
      </w:numPr>
      <w:spacing w:before="240" w:after="160"/>
      <w:outlineLvl w:val="1"/>
    </w:pPr>
    <w:rPr>
      <w:rFonts w:asciiTheme="majorHAnsi" w:eastAsiaTheme="majorEastAsia" w:hAnsiTheme="majorHAnsi" w:cstheme="majorBidi"/>
      <w:b/>
      <w:color w:val="102535" w:themeColor="text2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3A1A"/>
    <w:pPr>
      <w:keepNext/>
      <w:keepLines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theme="majorBidi"/>
      <w:b/>
      <w:color w:val="005A9C" w:themeColor="accent3"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A1A"/>
    <w:pPr>
      <w:keepNext/>
      <w:keepLines/>
      <w:numPr>
        <w:ilvl w:val="3"/>
        <w:numId w:val="13"/>
      </w:numPr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005A9C" w:themeColor="accent3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306E"/>
    <w:pPr>
      <w:keepNext/>
      <w:keepLines/>
      <w:numPr>
        <w:ilvl w:val="4"/>
        <w:numId w:val="13"/>
      </w:numPr>
      <w:spacing w:before="240" w:after="60"/>
      <w:outlineLvl w:val="4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C306E"/>
    <w:pPr>
      <w:keepNext/>
      <w:keepLines/>
      <w:numPr>
        <w:ilvl w:val="5"/>
        <w:numId w:val="13"/>
      </w:numPr>
      <w:spacing w:before="240" w:after="60"/>
      <w:outlineLvl w:val="5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C306E"/>
    <w:pPr>
      <w:keepNext/>
      <w:keepLines/>
      <w:numPr>
        <w:ilvl w:val="6"/>
        <w:numId w:val="13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10253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5071E"/>
    <w:pPr>
      <w:keepNext/>
      <w:keepLines/>
      <w:numPr>
        <w:numId w:val="16"/>
      </w:numPr>
      <w:spacing w:before="240"/>
      <w:outlineLvl w:val="7"/>
    </w:pPr>
    <w:rPr>
      <w:rFonts w:asciiTheme="majorHAnsi" w:eastAsiaTheme="majorEastAsia" w:hAnsiTheme="majorHAnsi" w:cstheme="majorBidi"/>
      <w:b/>
      <w:color w:val="102535" w:themeColor="accent1"/>
      <w:sz w:val="5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6496"/>
    <w:pPr>
      <w:keepNext/>
      <w:keepLines/>
      <w:numPr>
        <w:ilvl w:val="1"/>
        <w:numId w:val="16"/>
      </w:numPr>
      <w:spacing w:before="240"/>
      <w:outlineLvl w:val="8"/>
    </w:pPr>
    <w:rPr>
      <w:rFonts w:asciiTheme="majorHAnsi" w:eastAsiaTheme="majorEastAsia" w:hAnsiTheme="majorHAnsi" w:cstheme="majorBidi"/>
      <w:b/>
      <w:iCs/>
      <w:color w:val="102535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92733"/>
    <w:rPr>
      <w:rFonts w:asciiTheme="majorHAnsi" w:eastAsiaTheme="majorEastAsia" w:hAnsiTheme="majorHAnsi" w:cstheme="majorBidi"/>
      <w:b/>
      <w:color w:val="102535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A1A"/>
    <w:rPr>
      <w:rFonts w:asciiTheme="majorHAnsi" w:eastAsiaTheme="majorEastAsia" w:hAnsiTheme="majorHAnsi" w:cstheme="majorBidi"/>
      <w:b/>
      <w:color w:val="102535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A1A"/>
    <w:rPr>
      <w:rFonts w:asciiTheme="majorHAnsi" w:eastAsiaTheme="majorEastAsia" w:hAnsiTheme="majorHAnsi" w:cstheme="majorBidi"/>
      <w:b/>
      <w:color w:val="005A9C" w:themeColor="accent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63A1A"/>
    <w:rPr>
      <w:rFonts w:asciiTheme="majorHAnsi" w:eastAsiaTheme="majorEastAsia" w:hAnsiTheme="majorHAnsi" w:cstheme="majorBidi"/>
      <w:b/>
      <w:iCs/>
      <w:color w:val="005A9C" w:themeColor="accent3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10253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94"/>
    <w:rPr>
      <w:rFonts w:asciiTheme="majorHAnsi" w:eastAsiaTheme="majorEastAsia" w:hAnsiTheme="majorHAnsi" w:cstheme="majorBidi"/>
      <w:b/>
      <w:color w:val="102535" w:themeColor="accent1"/>
      <w:sz w:val="5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94"/>
    <w:rPr>
      <w:rFonts w:asciiTheme="majorHAnsi" w:eastAsiaTheme="majorEastAsia" w:hAnsiTheme="majorHAnsi" w:cstheme="majorBidi"/>
      <w:b/>
      <w:iCs/>
      <w:color w:val="102535" w:themeColor="accent1"/>
      <w:sz w:val="28"/>
      <w:szCs w:val="21"/>
    </w:rPr>
  </w:style>
  <w:style w:type="paragraph" w:styleId="ListBullet">
    <w:name w:val="List Bullet"/>
    <w:basedOn w:val="Normal"/>
    <w:uiPriority w:val="17"/>
    <w:qFormat/>
    <w:rsid w:val="008D6CD0"/>
    <w:pPr>
      <w:numPr>
        <w:numId w:val="11"/>
      </w:numPr>
      <w:contextualSpacing/>
    </w:pPr>
  </w:style>
  <w:style w:type="numbering" w:customStyle="1" w:styleId="BulletList">
    <w:name w:val="Bullet List"/>
    <w:uiPriority w:val="99"/>
    <w:rsid w:val="008D6CD0"/>
    <w:pPr>
      <w:numPr>
        <w:numId w:val="11"/>
      </w:numPr>
    </w:pPr>
  </w:style>
  <w:style w:type="paragraph" w:styleId="ListParagraph">
    <w:name w:val="List Paragraph"/>
    <w:basedOn w:val="Normal"/>
    <w:uiPriority w:val="1"/>
    <w:qFormat/>
    <w:rsid w:val="002D7DF6"/>
    <w:pPr>
      <w:ind w:left="357"/>
      <w:contextualSpacing/>
    </w:pPr>
  </w:style>
  <w:style w:type="paragraph" w:styleId="ListBullet2">
    <w:name w:val="List Bullet 2"/>
    <w:basedOn w:val="Normal"/>
    <w:uiPriority w:val="17"/>
    <w:qFormat/>
    <w:rsid w:val="008D6CD0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7"/>
    <w:qFormat/>
    <w:rsid w:val="008D6CD0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7"/>
    <w:semiHidden/>
    <w:qFormat/>
    <w:rsid w:val="004C44D9"/>
    <w:pPr>
      <w:numPr>
        <w:ilvl w:val="3"/>
        <w:numId w:val="1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F775A8"/>
    <w:pPr>
      <w:tabs>
        <w:tab w:val="left" w:pos="170"/>
      </w:tabs>
      <w:spacing w:before="0" w:after="0"/>
      <w:ind w:left="170" w:hanging="170"/>
    </w:pPr>
    <w:rPr>
      <w:sz w:val="18"/>
      <w:szCs w:val="20"/>
    </w:rPr>
  </w:style>
  <w:style w:type="paragraph" w:styleId="ListBullet5">
    <w:name w:val="List Bullet 5"/>
    <w:basedOn w:val="Normal"/>
    <w:uiPriority w:val="17"/>
    <w:semiHidden/>
    <w:qFormat/>
    <w:rsid w:val="004C44D9"/>
    <w:pPr>
      <w:numPr>
        <w:ilvl w:val="4"/>
        <w:numId w:val="11"/>
      </w:numPr>
      <w:ind w:left="568" w:hanging="284"/>
    </w:pPr>
  </w:style>
  <w:style w:type="numbering" w:styleId="111111">
    <w:name w:val="Outline List 2"/>
    <w:basedOn w:val="NoList"/>
    <w:uiPriority w:val="99"/>
    <w:semiHidden/>
    <w:unhideWhenUsed/>
    <w:rsid w:val="00BF420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BF4202"/>
    <w:pPr>
      <w:numPr>
        <w:numId w:val="14"/>
      </w:numPr>
    </w:pPr>
  </w:style>
  <w:style w:type="paragraph" w:styleId="ListNumber">
    <w:name w:val="List Number"/>
    <w:basedOn w:val="Normal"/>
    <w:uiPriority w:val="17"/>
    <w:qFormat/>
    <w:rsid w:val="00BF4202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17"/>
    <w:qFormat/>
    <w:rsid w:val="00BF4202"/>
    <w:pPr>
      <w:numPr>
        <w:ilvl w:val="1"/>
        <w:numId w:val="14"/>
      </w:numPr>
      <w:contextualSpacing/>
    </w:pPr>
  </w:style>
  <w:style w:type="paragraph" w:styleId="ListNumber3">
    <w:name w:val="List Number 3"/>
    <w:basedOn w:val="Normal"/>
    <w:uiPriority w:val="17"/>
    <w:qFormat/>
    <w:rsid w:val="00BF4202"/>
    <w:pPr>
      <w:numPr>
        <w:ilvl w:val="2"/>
        <w:numId w:val="14"/>
      </w:numPr>
      <w:contextualSpacing/>
    </w:pPr>
  </w:style>
  <w:style w:type="paragraph" w:styleId="ListNumber4">
    <w:name w:val="List Number 4"/>
    <w:basedOn w:val="Normal"/>
    <w:uiPriority w:val="17"/>
    <w:semiHidden/>
    <w:rsid w:val="00BF4202"/>
    <w:pPr>
      <w:numPr>
        <w:ilvl w:val="3"/>
        <w:numId w:val="14"/>
      </w:numPr>
      <w:contextualSpacing/>
    </w:pPr>
  </w:style>
  <w:style w:type="paragraph" w:styleId="ListNumber5">
    <w:name w:val="List Number 5"/>
    <w:basedOn w:val="Normal"/>
    <w:uiPriority w:val="17"/>
    <w:semiHidden/>
    <w:rsid w:val="00BF4202"/>
    <w:pPr>
      <w:numPr>
        <w:ilvl w:val="4"/>
        <w:numId w:val="14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99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semiHidden/>
    <w:qFormat/>
    <w:rsid w:val="005C306E"/>
    <w:pPr>
      <w:spacing w:before="240" w:after="60"/>
    </w:pPr>
    <w:rPr>
      <w:b/>
      <w:iCs/>
      <w:color w:val="102535" w:themeColor="accent1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after="240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EB0994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5C306E"/>
    <w:pPr>
      <w:spacing w:before="240" w:after="240"/>
    </w:pPr>
    <w:rPr>
      <w:b/>
      <w:iCs/>
      <w:color w:val="10253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102535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before="0" w:after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02312E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EA3C29"/>
    <w:pPr>
      <w:spacing w:before="240" w:after="0"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02312E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before="0"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02312E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/>
      <w:contextualSpacing/>
    </w:pPr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92733"/>
    <w:pPr>
      <w:framePr w:w="10206" w:wrap="around" w:vAnchor="text" w:hAnchor="text" w:y="1"/>
      <w:spacing w:before="0" w:after="840"/>
      <w:contextualSpacing/>
    </w:pPr>
    <w:rPr>
      <w:rFonts w:asciiTheme="majorHAnsi" w:eastAsiaTheme="majorEastAsia" w:hAnsiTheme="majorHAnsi" w:cstheme="majorBidi"/>
      <w:b/>
      <w:color w:val="102535" w:themeColor="text2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733"/>
    <w:rPr>
      <w:rFonts w:asciiTheme="majorHAnsi" w:eastAsiaTheme="majorEastAsia" w:hAnsiTheme="majorHAnsi" w:cstheme="majorBidi"/>
      <w:b/>
      <w:color w:val="102535" w:themeColor="text2"/>
      <w:kern w:val="28"/>
      <w:sz w:val="72"/>
      <w:szCs w:val="56"/>
    </w:rPr>
  </w:style>
  <w:style w:type="paragraph" w:customStyle="1" w:styleId="Heading1NoNumbers">
    <w:name w:val="Heading 1 No Numbers"/>
    <w:basedOn w:val="Heading1"/>
    <w:next w:val="Normal"/>
    <w:uiPriority w:val="9"/>
    <w:qFormat/>
    <w:rsid w:val="001B2952"/>
    <w:pPr>
      <w:numPr>
        <w:numId w:val="0"/>
      </w:numPr>
    </w:pPr>
  </w:style>
  <w:style w:type="paragraph" w:customStyle="1" w:styleId="Heading2NoNumbers">
    <w:name w:val="Heading 2 No Numbers"/>
    <w:basedOn w:val="Heading2"/>
    <w:next w:val="Normal"/>
    <w:uiPriority w:val="9"/>
    <w:qFormat/>
    <w:rsid w:val="001B2952"/>
    <w:pPr>
      <w:numPr>
        <w:ilvl w:val="0"/>
        <w:numId w:val="0"/>
      </w:numPr>
    </w:pPr>
  </w:style>
  <w:style w:type="table" w:styleId="TableGrid">
    <w:name w:val="Table Grid"/>
    <w:basedOn w:val="TableNormal"/>
    <w:uiPriority w:val="59"/>
    <w:rsid w:val="006C0EC9"/>
    <w:pPr>
      <w:spacing w:before="60" w:after="60"/>
    </w:pPr>
    <w:rPr>
      <w:color w:val="000000" w:themeColor="text1"/>
      <w:sz w:val="20"/>
      <w:szCs w:val="20"/>
    </w:rPr>
    <w:tblPr>
      <w:tblBorders>
        <w:insideH w:val="single" w:sz="2" w:space="0" w:color="ED1C2E" w:themeColor="accent2"/>
        <w:insideV w:val="single" w:sz="2" w:space="0" w:color="ED1C2E" w:themeColor="accent2"/>
      </w:tblBorders>
    </w:tblPr>
    <w:tblStylePr w:type="firstRow">
      <w:rPr>
        <w:b/>
        <w:color w:val="102535" w:themeColor="text2"/>
        <w:sz w:val="22"/>
      </w:rPr>
      <w:tblPr/>
      <w:tcPr>
        <w:tcBorders>
          <w:top w:val="single" w:sz="12" w:space="0" w:color="102535" w:themeColor="accent1"/>
          <w:left w:val="nil"/>
          <w:bottom w:val="nil"/>
          <w:right w:val="nil"/>
          <w:insideH w:val="nil"/>
          <w:insideV w:val="single" w:sz="2" w:space="0" w:color="ED1C2E" w:themeColor="accent2"/>
          <w:tl2br w:val="nil"/>
          <w:tr2bl w:val="nil"/>
        </w:tcBorders>
      </w:tcPr>
    </w:tblStylePr>
    <w:tblStylePr w:type="lastRow">
      <w:rPr>
        <w:b/>
        <w:sz w:val="22"/>
      </w:rPr>
      <w:tblPr/>
      <w:tcPr>
        <w:tcBorders>
          <w:bottom w:val="single" w:sz="12" w:space="0" w:color="ED1C2E" w:themeColor="accent2"/>
          <w:insideV w:val="single" w:sz="2" w:space="0" w:color="ED1C2E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D7DF6"/>
    <w:rPr>
      <w:noProof w:val="0"/>
      <w:color w:val="FF0000"/>
      <w:sz w:val="18"/>
      <w:lang w:val="en-AU"/>
    </w:rPr>
  </w:style>
  <w:style w:type="table" w:customStyle="1" w:styleId="TableHidden">
    <w:name w:val="Table Hidden"/>
    <w:basedOn w:val="TableNormal"/>
    <w:uiPriority w:val="99"/>
    <w:rsid w:val="002D7DF6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6C6FBA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D6CD0"/>
    <w:pPr>
      <w:spacing w:before="360" w:after="360"/>
      <w:ind w:left="567" w:right="567"/>
      <w:jc w:val="center"/>
    </w:pPr>
    <w:rPr>
      <w:i/>
      <w:iCs/>
      <w:color w:val="005A9C" w:themeColor="accent3"/>
      <w:sz w:val="4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B0994"/>
    <w:rPr>
      <w:i/>
      <w:iCs/>
      <w:color w:val="005A9C" w:themeColor="accent3"/>
      <w:sz w:val="48"/>
    </w:rPr>
  </w:style>
  <w:style w:type="paragraph" w:styleId="TOCHeading">
    <w:name w:val="TOC Heading"/>
    <w:basedOn w:val="Heading1"/>
    <w:next w:val="Normal"/>
    <w:uiPriority w:val="39"/>
    <w:semiHidden/>
    <w:rsid w:val="00753090"/>
    <w:pPr>
      <w:numPr>
        <w:numId w:val="0"/>
      </w:numPr>
      <w:spacing w:after="0" w:line="288" w:lineRule="auto"/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1C71EB"/>
    <w:pPr>
      <w:tabs>
        <w:tab w:val="right" w:pos="10206"/>
      </w:tabs>
      <w:spacing w:before="240"/>
    </w:pPr>
    <w:rPr>
      <w:b/>
      <w:color w:val="005A9C" w:themeColor="accent3"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4C44D9"/>
    <w:pPr>
      <w:tabs>
        <w:tab w:val="left" w:pos="357"/>
        <w:tab w:val="right" w:pos="10206"/>
      </w:tabs>
      <w:spacing w:after="100"/>
      <w:ind w:left="357"/>
    </w:pPr>
  </w:style>
  <w:style w:type="character" w:styleId="Hyperlink">
    <w:name w:val="Hyperlink"/>
    <w:basedOn w:val="DefaultParagraphFont"/>
    <w:uiPriority w:val="99"/>
    <w:unhideWhenUsed/>
    <w:rsid w:val="005209F0"/>
    <w:rPr>
      <w:color w:val="005A9C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17D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D2A"/>
  </w:style>
  <w:style w:type="paragraph" w:styleId="Footer">
    <w:name w:val="footer"/>
    <w:basedOn w:val="Normal"/>
    <w:link w:val="FooterChar"/>
    <w:uiPriority w:val="99"/>
    <w:rsid w:val="00E3276F"/>
    <w:pPr>
      <w:tabs>
        <w:tab w:val="center" w:pos="4513"/>
        <w:tab w:val="right" w:pos="9026"/>
      </w:tabs>
      <w:spacing w:before="0" w:after="0"/>
      <w:ind w:left="-567"/>
    </w:pPr>
    <w:rPr>
      <w:b/>
      <w:color w:val="262626" w:themeColor="text1" w:themeTint="D9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E3276F"/>
    <w:rPr>
      <w:b/>
      <w:color w:val="262626" w:themeColor="text1" w:themeTint="D9"/>
      <w:sz w:val="10"/>
    </w:rPr>
  </w:style>
  <w:style w:type="paragraph" w:customStyle="1" w:styleId="Heading3NoNumbers">
    <w:name w:val="Heading 3 No Numbers"/>
    <w:basedOn w:val="Heading3"/>
    <w:next w:val="Normal"/>
    <w:uiPriority w:val="9"/>
    <w:qFormat/>
    <w:rsid w:val="001B2952"/>
    <w:pPr>
      <w:numPr>
        <w:ilvl w:val="0"/>
        <w:numId w:val="0"/>
      </w:numPr>
    </w:pPr>
  </w:style>
  <w:style w:type="paragraph" w:customStyle="1" w:styleId="Heading4NoNumbers">
    <w:name w:val="Heading 4 No Numbers"/>
    <w:basedOn w:val="Heading4"/>
    <w:next w:val="Normal"/>
    <w:uiPriority w:val="9"/>
    <w:qFormat/>
    <w:rsid w:val="001B2952"/>
    <w:pPr>
      <w:numPr>
        <w:ilvl w:val="0"/>
        <w:numId w:val="0"/>
      </w:numPr>
    </w:pPr>
  </w:style>
  <w:style w:type="character" w:customStyle="1" w:styleId="PageNo">
    <w:name w:val="Page No."/>
    <w:basedOn w:val="DefaultParagraphFont"/>
    <w:uiPriority w:val="99"/>
    <w:semiHidden/>
    <w:rsid w:val="00D5071E"/>
    <w:rPr>
      <w:sz w:val="32"/>
    </w:rPr>
  </w:style>
  <w:style w:type="paragraph" w:customStyle="1" w:styleId="Introduction">
    <w:name w:val="Introduction"/>
    <w:basedOn w:val="Normal"/>
    <w:uiPriority w:val="19"/>
    <w:qFormat/>
    <w:rsid w:val="00BC3824"/>
    <w:pPr>
      <w:spacing w:before="0" w:after="480"/>
    </w:pPr>
    <w:rPr>
      <w:color w:val="102535" w:themeColor="text2"/>
      <w:sz w:val="28"/>
    </w:rPr>
  </w:style>
  <w:style w:type="paragraph" w:styleId="Subtitle">
    <w:name w:val="Subtitle"/>
    <w:basedOn w:val="Normal"/>
    <w:next w:val="Normal"/>
    <w:link w:val="SubtitleChar"/>
    <w:uiPriority w:val="38"/>
    <w:semiHidden/>
    <w:rsid w:val="0002312E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EB0994"/>
    <w:rPr>
      <w:rFonts w:eastAsiaTheme="minorEastAsia"/>
      <w:color w:val="FFFFFF" w:themeColor="background1"/>
      <w:spacing w:val="15"/>
      <w:sz w:val="36"/>
    </w:rPr>
  </w:style>
  <w:style w:type="numbering" w:styleId="ArticleSection">
    <w:name w:val="Outline List 3"/>
    <w:basedOn w:val="NoList"/>
    <w:uiPriority w:val="99"/>
    <w:semiHidden/>
    <w:unhideWhenUsed/>
    <w:locked/>
    <w:rsid w:val="00E63A1A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E63A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E63A1A"/>
  </w:style>
  <w:style w:type="paragraph" w:styleId="BlockText">
    <w:name w:val="Block Text"/>
    <w:basedOn w:val="Normal"/>
    <w:uiPriority w:val="99"/>
    <w:semiHidden/>
    <w:locked/>
    <w:rsid w:val="00E63A1A"/>
    <w:pPr>
      <w:pBdr>
        <w:top w:val="single" w:sz="2" w:space="10" w:color="102535" w:themeColor="accent1"/>
        <w:left w:val="single" w:sz="2" w:space="10" w:color="102535" w:themeColor="accent1"/>
        <w:bottom w:val="single" w:sz="2" w:space="10" w:color="102535" w:themeColor="accent1"/>
        <w:right w:val="single" w:sz="2" w:space="10" w:color="102535" w:themeColor="accent1"/>
      </w:pBdr>
      <w:ind w:left="1152" w:right="1152"/>
    </w:pPr>
    <w:rPr>
      <w:rFonts w:eastAsiaTheme="minorEastAsia"/>
      <w:i/>
      <w:iCs/>
      <w:color w:val="102535" w:themeColor="accent1"/>
    </w:rPr>
  </w:style>
  <w:style w:type="paragraph" w:styleId="BodyText">
    <w:name w:val="Body Text"/>
    <w:basedOn w:val="Normal"/>
    <w:link w:val="BodyTextChar"/>
    <w:uiPriority w:val="1"/>
    <w:qFormat/>
    <w:locked/>
    <w:rsid w:val="00E63A1A"/>
  </w:style>
  <w:style w:type="character" w:customStyle="1" w:styleId="BodyTextChar">
    <w:name w:val="Body Text Char"/>
    <w:basedOn w:val="DefaultParagraphFont"/>
    <w:link w:val="BodyText"/>
    <w:uiPriority w:val="99"/>
    <w:semiHidden/>
    <w:rsid w:val="00E63A1A"/>
  </w:style>
  <w:style w:type="paragraph" w:styleId="BodyText2">
    <w:name w:val="Body Text 2"/>
    <w:basedOn w:val="Normal"/>
    <w:link w:val="BodyText2Char"/>
    <w:uiPriority w:val="99"/>
    <w:semiHidden/>
    <w:locked/>
    <w:rsid w:val="00E63A1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A1A"/>
  </w:style>
  <w:style w:type="paragraph" w:styleId="BodyText3">
    <w:name w:val="Body Text 3"/>
    <w:basedOn w:val="Normal"/>
    <w:link w:val="BodyText3Char"/>
    <w:uiPriority w:val="99"/>
    <w:semiHidden/>
    <w:locked/>
    <w:rsid w:val="00E63A1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3A1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E63A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3A1A"/>
  </w:style>
  <w:style w:type="paragraph" w:styleId="BodyTextIndent">
    <w:name w:val="Body Text Indent"/>
    <w:basedOn w:val="Normal"/>
    <w:link w:val="BodyTextIndentChar"/>
    <w:uiPriority w:val="99"/>
    <w:semiHidden/>
    <w:locked/>
    <w:rsid w:val="00E63A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A1A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E63A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3A1A"/>
  </w:style>
  <w:style w:type="paragraph" w:styleId="BodyTextIndent2">
    <w:name w:val="Body Text Indent 2"/>
    <w:basedOn w:val="Normal"/>
    <w:link w:val="BodyTextIndent2Char"/>
    <w:uiPriority w:val="99"/>
    <w:semiHidden/>
    <w:locked/>
    <w:rsid w:val="00E63A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A1A"/>
  </w:style>
  <w:style w:type="paragraph" w:styleId="BodyTextIndent3">
    <w:name w:val="Body Text Indent 3"/>
    <w:basedOn w:val="Normal"/>
    <w:link w:val="BodyTextIndent3Char"/>
    <w:uiPriority w:val="99"/>
    <w:semiHidden/>
    <w:locked/>
    <w:rsid w:val="00E63A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3A1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E63A1A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E63A1A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3A1A"/>
  </w:style>
  <w:style w:type="table" w:styleId="ColourfulGrid">
    <w:name w:val="Colorful Grid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</w:rPr>
      <w:tblPr/>
      <w:tcPr>
        <w:shd w:val="clear" w:color="auto" w:fill="77AC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AC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</w:rPr>
      <w:tblPr/>
      <w:tcPr>
        <w:shd w:val="clear" w:color="auto" w:fill="F7A4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</w:rPr>
      <w:tblPr/>
      <w:tcPr>
        <w:shd w:val="clear" w:color="auto" w:fill="71C3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C3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</w:rPr>
      <w:tblPr/>
      <w:tcPr>
        <w:shd w:val="clear" w:color="auto" w:fill="F9DB8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B8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</w:rPr>
      <w:tblPr/>
      <w:tcPr>
        <w:shd w:val="clear" w:color="auto" w:fill="FF878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7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</w:rPr>
      <w:tblPr/>
      <w:tcPr>
        <w:shd w:val="clear" w:color="auto" w:fill="FCEC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C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EA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0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C06" w:themeFill="accent4" w:themeFillShade="CC"/>
      </w:tcPr>
    </w:tblStylePr>
    <w:tblStylePr w:type="lastRow">
      <w:rPr>
        <w:b/>
        <w:bCs/>
        <w:color w:val="8E6C0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6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7C" w:themeFill="accent3" w:themeFillShade="CC"/>
      </w:tcPr>
    </w:tblStylePr>
    <w:tblStylePr w:type="lastRow">
      <w:rPr>
        <w:b/>
        <w:bCs/>
        <w:color w:val="00477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BC1C" w:themeFill="accent6" w:themeFillShade="CC"/>
      </w:tcPr>
    </w:tblStylePr>
    <w:tblStylePr w:type="lastRow">
      <w:rPr>
        <w:b/>
        <w:bCs/>
        <w:color w:val="F5B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0000" w:themeFill="accent5" w:themeFillShade="CC"/>
      </w:tcPr>
    </w:tblStylePr>
    <w:tblStylePr w:type="lastRow">
      <w:rPr>
        <w:b/>
        <w:bCs/>
        <w:color w:val="A9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6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61F" w:themeColor="accent1" w:themeShade="99"/>
          <w:insideV w:val="nil"/>
        </w:tcBorders>
        <w:shd w:val="clear" w:color="auto" w:fill="0916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61F" w:themeFill="accent1" w:themeFillShade="99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5698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6" w:themeColor="accent2" w:themeShade="99"/>
          <w:insideV w:val="nil"/>
        </w:tcBorders>
        <w:shd w:val="clear" w:color="auto" w:fill="930B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6" w:themeFill="accent2" w:themeFillShade="99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68D9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8808" w:themeColor="accent4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5D" w:themeColor="accent3" w:themeShade="99"/>
          <w:insideV w:val="nil"/>
        </w:tcBorders>
        <w:shd w:val="clear" w:color="auto" w:fill="0035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5D" w:themeFill="accent3" w:themeFillShade="99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5A9C" w:themeColor="accent3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51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5104" w:themeColor="accent4" w:themeShade="99"/>
          <w:insideV w:val="nil"/>
        </w:tcBorders>
        <w:shd w:val="clear" w:color="auto" w:fill="6B51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5104" w:themeFill="accent4" w:themeFillShade="99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8D2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D05E" w:themeColor="accent6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000" w:themeColor="accent5" w:themeShade="99"/>
          <w:insideV w:val="nil"/>
        </w:tcBorders>
        <w:shd w:val="clear" w:color="auto" w:fill="7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5" w:themeFillShade="99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6A6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40000" w:themeColor="accent5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3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308" w:themeColor="accent6" w:themeShade="99"/>
          <w:insideV w:val="nil"/>
        </w:tcBorders>
        <w:shd w:val="clear" w:color="auto" w:fill="C493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308" w:themeFill="accent6" w:themeFillShade="99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BE7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E6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6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6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1A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12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1B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7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43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650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9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B7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locked/>
    <w:rsid w:val="00E63A1A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A1A"/>
    <w:rPr>
      <w:rFonts w:ascii="Segoe UI" w:hAnsi="Segoe UI" w:cs="Segoe UI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locked/>
    <w:rsid w:val="00E63A1A"/>
    <w:pPr>
      <w:spacing w:before="0"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E63A1A"/>
  </w:style>
  <w:style w:type="character" w:styleId="Emphasis">
    <w:name w:val="Emphasis"/>
    <w:basedOn w:val="DefaultParagraphFont"/>
    <w:uiPriority w:val="20"/>
    <w:semiHidden/>
    <w:qFormat/>
    <w:locked/>
    <w:rsid w:val="00E63A1A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E63A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E63A1A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A1A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63A1A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44"/>
    <w:rsid w:val="00E63A1A"/>
    <w:rPr>
      <w:color w:val="D40000" w:themeColor="followedHyperlink"/>
      <w:u w:val="single"/>
    </w:rPr>
  </w:style>
  <w:style w:type="table" w:styleId="GridTable1Light">
    <w:name w:val="Grid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7ACD6" w:themeColor="accent1" w:themeTint="66"/>
        <w:left w:val="single" w:sz="4" w:space="0" w:color="77ACD6" w:themeColor="accent1" w:themeTint="66"/>
        <w:bottom w:val="single" w:sz="4" w:space="0" w:color="77ACD6" w:themeColor="accent1" w:themeTint="66"/>
        <w:right w:val="single" w:sz="4" w:space="0" w:color="77ACD6" w:themeColor="accent1" w:themeTint="66"/>
        <w:insideH w:val="single" w:sz="4" w:space="0" w:color="77ACD6" w:themeColor="accent1" w:themeTint="66"/>
        <w:insideV w:val="single" w:sz="4" w:space="0" w:color="77AC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7A4AB" w:themeColor="accent2" w:themeTint="66"/>
        <w:left w:val="single" w:sz="4" w:space="0" w:color="F7A4AB" w:themeColor="accent2" w:themeTint="66"/>
        <w:bottom w:val="single" w:sz="4" w:space="0" w:color="F7A4AB" w:themeColor="accent2" w:themeTint="66"/>
        <w:right w:val="single" w:sz="4" w:space="0" w:color="F7A4AB" w:themeColor="accent2" w:themeTint="66"/>
        <w:insideH w:val="single" w:sz="4" w:space="0" w:color="F7A4AB" w:themeColor="accent2" w:themeTint="66"/>
        <w:insideV w:val="single" w:sz="4" w:space="0" w:color="F7A4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1C3FF" w:themeColor="accent3" w:themeTint="66"/>
        <w:left w:val="single" w:sz="4" w:space="0" w:color="71C3FF" w:themeColor="accent3" w:themeTint="66"/>
        <w:bottom w:val="single" w:sz="4" w:space="0" w:color="71C3FF" w:themeColor="accent3" w:themeTint="66"/>
        <w:right w:val="single" w:sz="4" w:space="0" w:color="71C3FF" w:themeColor="accent3" w:themeTint="66"/>
        <w:insideH w:val="single" w:sz="4" w:space="0" w:color="71C3FF" w:themeColor="accent3" w:themeTint="66"/>
        <w:insideV w:val="single" w:sz="4" w:space="0" w:color="71C3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9DB83" w:themeColor="accent4" w:themeTint="66"/>
        <w:left w:val="single" w:sz="4" w:space="0" w:color="F9DB83" w:themeColor="accent4" w:themeTint="66"/>
        <w:bottom w:val="single" w:sz="4" w:space="0" w:color="F9DB83" w:themeColor="accent4" w:themeTint="66"/>
        <w:right w:val="single" w:sz="4" w:space="0" w:color="F9DB83" w:themeColor="accent4" w:themeTint="66"/>
        <w:insideH w:val="single" w:sz="4" w:space="0" w:color="F9DB83" w:themeColor="accent4" w:themeTint="66"/>
        <w:insideV w:val="single" w:sz="4" w:space="0" w:color="F9DB8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8787" w:themeColor="accent5" w:themeTint="66"/>
        <w:left w:val="single" w:sz="4" w:space="0" w:color="FF8787" w:themeColor="accent5" w:themeTint="66"/>
        <w:bottom w:val="single" w:sz="4" w:space="0" w:color="FF8787" w:themeColor="accent5" w:themeTint="66"/>
        <w:right w:val="single" w:sz="4" w:space="0" w:color="FF8787" w:themeColor="accent5" w:themeTint="66"/>
        <w:insideH w:val="single" w:sz="4" w:space="0" w:color="FF8787" w:themeColor="accent5" w:themeTint="66"/>
        <w:insideV w:val="single" w:sz="4" w:space="0" w:color="FF87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CECBE" w:themeColor="accent6" w:themeTint="66"/>
        <w:left w:val="single" w:sz="4" w:space="0" w:color="FCECBE" w:themeColor="accent6" w:themeTint="66"/>
        <w:bottom w:val="single" w:sz="4" w:space="0" w:color="FCECBE" w:themeColor="accent6" w:themeTint="66"/>
        <w:right w:val="single" w:sz="4" w:space="0" w:color="FCECBE" w:themeColor="accent6" w:themeTint="66"/>
        <w:insideH w:val="single" w:sz="4" w:space="0" w:color="FCECBE" w:themeColor="accent6" w:themeTint="66"/>
        <w:insideV w:val="single" w:sz="4" w:space="0" w:color="FCEC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3983BC" w:themeColor="accent1" w:themeTint="99"/>
        <w:bottom w:val="single" w:sz="2" w:space="0" w:color="3983BC" w:themeColor="accent1" w:themeTint="99"/>
        <w:insideH w:val="single" w:sz="2" w:space="0" w:color="3983BC" w:themeColor="accent1" w:themeTint="99"/>
        <w:insideV w:val="single" w:sz="2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83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47681" w:themeColor="accent2" w:themeTint="99"/>
        <w:bottom w:val="single" w:sz="2" w:space="0" w:color="F47681" w:themeColor="accent2" w:themeTint="99"/>
        <w:insideH w:val="single" w:sz="2" w:space="0" w:color="F47681" w:themeColor="accent2" w:themeTint="99"/>
        <w:insideV w:val="single" w:sz="2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2AA4FF" w:themeColor="accent3" w:themeTint="99"/>
        <w:bottom w:val="single" w:sz="2" w:space="0" w:color="2AA4FF" w:themeColor="accent3" w:themeTint="99"/>
        <w:insideH w:val="single" w:sz="2" w:space="0" w:color="2AA4FF" w:themeColor="accent3" w:themeTint="99"/>
        <w:insideV w:val="single" w:sz="2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A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6C945" w:themeColor="accent4" w:themeTint="99"/>
        <w:bottom w:val="single" w:sz="2" w:space="0" w:color="F6C945" w:themeColor="accent4" w:themeTint="99"/>
        <w:insideH w:val="single" w:sz="2" w:space="0" w:color="F6C945" w:themeColor="accent4" w:themeTint="99"/>
        <w:insideV w:val="single" w:sz="2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94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F4C4C" w:themeColor="accent5" w:themeTint="99"/>
        <w:bottom w:val="single" w:sz="2" w:space="0" w:color="FF4C4C" w:themeColor="accent5" w:themeTint="99"/>
        <w:insideH w:val="single" w:sz="2" w:space="0" w:color="FF4C4C" w:themeColor="accent5" w:themeTint="99"/>
        <w:insideV w:val="single" w:sz="2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C4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AE29E" w:themeColor="accent6" w:themeTint="99"/>
        <w:bottom w:val="single" w:sz="2" w:space="0" w:color="FAE29E" w:themeColor="accent6" w:themeTint="99"/>
        <w:insideH w:val="single" w:sz="2" w:space="0" w:color="FAE29E" w:themeColor="accent6" w:themeTint="99"/>
        <w:insideV w:val="single" w:sz="2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77ACD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7A4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71C3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9DB8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878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CECBE" w:themeFill="accent6" w:themeFillTint="66"/>
      </w:tcPr>
    </w:tblStylePr>
  </w:style>
  <w:style w:type="table" w:styleId="GridTable6Colourful">
    <w:name w:val="Grid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7Colourful">
    <w:name w:val="Grid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E63A1A"/>
  </w:style>
  <w:style w:type="paragraph" w:styleId="HTMLAddress">
    <w:name w:val="HTML Address"/>
    <w:basedOn w:val="Normal"/>
    <w:link w:val="HTMLAddressChar"/>
    <w:uiPriority w:val="99"/>
    <w:semiHidden/>
    <w:locked/>
    <w:rsid w:val="00E63A1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3A1A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E63A1A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E63A1A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E63A1A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A1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E63A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E63A1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E63A1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E63A1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E63A1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E63A1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E63A1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E63A1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E63A1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E63A1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E63A1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E63A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E63A1A"/>
    <w:rPr>
      <w:i/>
      <w:iCs/>
      <w:color w:val="102535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E63A1A"/>
    <w:rPr>
      <w:b/>
      <w:bCs/>
      <w:smallCaps/>
      <w:color w:val="1025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1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  <w:shd w:val="clear" w:color="auto" w:fill="ABCCE5" w:themeFill="accent1" w:themeFillTint="3F"/>
      </w:tcPr>
    </w:tblStylePr>
    <w:tblStylePr w:type="band2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1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  <w:shd w:val="clear" w:color="auto" w:fill="FAC6CA" w:themeFill="accent2" w:themeFillTint="3F"/>
      </w:tcPr>
    </w:tblStylePr>
    <w:tblStylePr w:type="band2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1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  <w:shd w:val="clear" w:color="auto" w:fill="A7D9FF" w:themeFill="accent3" w:themeFillTint="3F"/>
      </w:tcPr>
    </w:tblStylePr>
    <w:tblStylePr w:type="band2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1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  <w:shd w:val="clear" w:color="auto" w:fill="FBE8B2" w:themeFill="accent4" w:themeFillTint="3F"/>
      </w:tcPr>
    </w:tblStylePr>
    <w:tblStylePr w:type="band2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1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  <w:shd w:val="clear" w:color="auto" w:fill="FFB5B5" w:themeFill="accent5" w:themeFillTint="3F"/>
      </w:tcPr>
    </w:tblStylePr>
    <w:tblStylePr w:type="band2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1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  <w:shd w:val="clear" w:color="auto" w:fill="FDF3D7" w:themeFill="accent6" w:themeFillTint="3F"/>
      </w:tcPr>
    </w:tblStylePr>
    <w:tblStylePr w:type="band2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E63A1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E63A1A"/>
    <w:pPr>
      <w:spacing w:before="0" w:after="0"/>
    </w:pPr>
    <w:rPr>
      <w:color w:val="0C1B27" w:themeColor="accent1" w:themeShade="BF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E63A1A"/>
    <w:pPr>
      <w:spacing w:before="0" w:after="0"/>
    </w:pPr>
    <w:rPr>
      <w:color w:val="B70E1C" w:themeColor="accent2" w:themeShade="BF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E63A1A"/>
    <w:pPr>
      <w:spacing w:before="0" w:after="0"/>
    </w:pPr>
    <w:rPr>
      <w:color w:val="004374" w:themeColor="accent3" w:themeShade="BF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E63A1A"/>
    <w:pPr>
      <w:spacing w:before="0" w:after="0"/>
    </w:pPr>
    <w:rPr>
      <w:color w:val="866506" w:themeColor="accent4" w:themeShade="BF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E63A1A"/>
    <w:pPr>
      <w:spacing w:before="0" w:after="0"/>
    </w:pPr>
    <w:rPr>
      <w:color w:val="9E0000" w:themeColor="accent5" w:themeShade="BF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E63A1A"/>
    <w:pPr>
      <w:spacing w:before="0" w:after="0"/>
    </w:pPr>
    <w:rPr>
      <w:color w:val="F4B70B" w:themeColor="accent6" w:themeShade="BF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E63A1A"/>
  </w:style>
  <w:style w:type="paragraph" w:styleId="List">
    <w:name w:val="List"/>
    <w:basedOn w:val="Normal"/>
    <w:uiPriority w:val="99"/>
    <w:semiHidden/>
    <w:rsid w:val="00E63A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63A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63A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63A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63A1A"/>
    <w:pPr>
      <w:ind w:left="1415" w:hanging="283"/>
      <w:contextualSpacing/>
    </w:pPr>
  </w:style>
  <w:style w:type="paragraph" w:styleId="ListContinue">
    <w:name w:val="List Continue"/>
    <w:basedOn w:val="Normal"/>
    <w:uiPriority w:val="17"/>
    <w:semiHidden/>
    <w:rsid w:val="00E63A1A"/>
    <w:pPr>
      <w:ind w:left="283"/>
      <w:contextualSpacing/>
    </w:pPr>
  </w:style>
  <w:style w:type="paragraph" w:styleId="ListContinue2">
    <w:name w:val="List Continue 2"/>
    <w:basedOn w:val="Normal"/>
    <w:uiPriority w:val="17"/>
    <w:semiHidden/>
    <w:rsid w:val="00E63A1A"/>
    <w:pPr>
      <w:ind w:left="566"/>
      <w:contextualSpacing/>
    </w:pPr>
  </w:style>
  <w:style w:type="paragraph" w:styleId="ListContinue3">
    <w:name w:val="List Continue 3"/>
    <w:basedOn w:val="Normal"/>
    <w:uiPriority w:val="17"/>
    <w:semiHidden/>
    <w:rsid w:val="00E63A1A"/>
    <w:pPr>
      <w:ind w:left="849"/>
      <w:contextualSpacing/>
    </w:pPr>
  </w:style>
  <w:style w:type="paragraph" w:styleId="ListContinue4">
    <w:name w:val="List Continue 4"/>
    <w:basedOn w:val="Normal"/>
    <w:uiPriority w:val="17"/>
    <w:semiHidden/>
    <w:rsid w:val="00E63A1A"/>
    <w:pPr>
      <w:ind w:left="1132"/>
      <w:contextualSpacing/>
    </w:pPr>
  </w:style>
  <w:style w:type="paragraph" w:styleId="ListContinue5">
    <w:name w:val="List Continue 5"/>
    <w:basedOn w:val="Normal"/>
    <w:uiPriority w:val="17"/>
    <w:semiHidden/>
    <w:rsid w:val="00E63A1A"/>
    <w:pPr>
      <w:ind w:left="1415"/>
      <w:contextualSpacing/>
    </w:pPr>
  </w:style>
  <w:style w:type="table" w:styleId="ListTable1Light">
    <w:name w:val="List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bottom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bottom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bottom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bottom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bottom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bottom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102535" w:themeColor="accent1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2535" w:themeColor="accent1"/>
          <w:right w:val="single" w:sz="4" w:space="0" w:color="102535" w:themeColor="accent1"/>
        </w:tcBorders>
      </w:tcPr>
    </w:tblStylePr>
    <w:tblStylePr w:type="band1Horz">
      <w:tblPr/>
      <w:tcPr>
        <w:tcBorders>
          <w:top w:val="single" w:sz="4" w:space="0" w:color="102535" w:themeColor="accent1"/>
          <w:bottom w:val="single" w:sz="4" w:space="0" w:color="1025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2535" w:themeColor="accent1"/>
          <w:left w:val="nil"/>
        </w:tcBorders>
      </w:tcPr>
    </w:tblStylePr>
    <w:tblStylePr w:type="swCell">
      <w:tblPr/>
      <w:tcPr>
        <w:tcBorders>
          <w:top w:val="double" w:sz="4" w:space="0" w:color="1025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E" w:themeColor="accent2"/>
          <w:right w:val="single" w:sz="4" w:space="0" w:color="ED1C2E" w:themeColor="accent2"/>
        </w:tcBorders>
      </w:tcPr>
    </w:tblStylePr>
    <w:tblStylePr w:type="band1Horz">
      <w:tblPr/>
      <w:tcPr>
        <w:tcBorders>
          <w:top w:val="single" w:sz="4" w:space="0" w:color="ED1C2E" w:themeColor="accent2"/>
          <w:bottom w:val="single" w:sz="4" w:space="0" w:color="ED1C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E" w:themeColor="accent2"/>
          <w:left w:val="nil"/>
        </w:tcBorders>
      </w:tcPr>
    </w:tblStylePr>
    <w:tblStylePr w:type="swCell">
      <w:tblPr/>
      <w:tcPr>
        <w:tcBorders>
          <w:top w:val="double" w:sz="4" w:space="0" w:color="ED1C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5A9C" w:themeColor="accent3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9C" w:themeColor="accent3"/>
          <w:right w:val="single" w:sz="4" w:space="0" w:color="005A9C" w:themeColor="accent3"/>
        </w:tcBorders>
      </w:tcPr>
    </w:tblStylePr>
    <w:tblStylePr w:type="band1Horz">
      <w:tblPr/>
      <w:tcPr>
        <w:tcBorders>
          <w:top w:val="single" w:sz="4" w:space="0" w:color="005A9C" w:themeColor="accent3"/>
          <w:bottom w:val="single" w:sz="4" w:space="0" w:color="005A9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9C" w:themeColor="accent3"/>
          <w:left w:val="nil"/>
        </w:tcBorders>
      </w:tcPr>
    </w:tblStylePr>
    <w:tblStylePr w:type="swCell">
      <w:tblPr/>
      <w:tcPr>
        <w:tcBorders>
          <w:top w:val="double" w:sz="4" w:space="0" w:color="005A9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38808" w:themeColor="accent4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8808" w:themeColor="accent4"/>
          <w:right w:val="single" w:sz="4" w:space="0" w:color="B38808" w:themeColor="accent4"/>
        </w:tcBorders>
      </w:tcPr>
    </w:tblStylePr>
    <w:tblStylePr w:type="band1Horz">
      <w:tblPr/>
      <w:tcPr>
        <w:tcBorders>
          <w:top w:val="single" w:sz="4" w:space="0" w:color="B38808" w:themeColor="accent4"/>
          <w:bottom w:val="single" w:sz="4" w:space="0" w:color="B3880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8808" w:themeColor="accent4"/>
          <w:left w:val="nil"/>
        </w:tcBorders>
      </w:tcPr>
    </w:tblStylePr>
    <w:tblStylePr w:type="swCell">
      <w:tblPr/>
      <w:tcPr>
        <w:tcBorders>
          <w:top w:val="double" w:sz="4" w:space="0" w:color="B3880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D40000" w:themeColor="accent5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0000" w:themeColor="accent5"/>
          <w:right w:val="single" w:sz="4" w:space="0" w:color="D40000" w:themeColor="accent5"/>
        </w:tcBorders>
      </w:tcPr>
    </w:tblStylePr>
    <w:tblStylePr w:type="band1Horz">
      <w:tblPr/>
      <w:tcPr>
        <w:tcBorders>
          <w:top w:val="single" w:sz="4" w:space="0" w:color="D40000" w:themeColor="accent5"/>
          <w:bottom w:val="single" w:sz="4" w:space="0" w:color="D4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0000" w:themeColor="accent5"/>
          <w:left w:val="nil"/>
        </w:tcBorders>
      </w:tcPr>
    </w:tblStylePr>
    <w:tblStylePr w:type="swCell">
      <w:tblPr/>
      <w:tcPr>
        <w:tcBorders>
          <w:top w:val="double" w:sz="4" w:space="0" w:color="D4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8D05E" w:themeColor="accent6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D05E" w:themeColor="accent6"/>
          <w:right w:val="single" w:sz="4" w:space="0" w:color="F8D05E" w:themeColor="accent6"/>
        </w:tcBorders>
      </w:tcPr>
    </w:tblStylePr>
    <w:tblStylePr w:type="band1Horz">
      <w:tblPr/>
      <w:tcPr>
        <w:tcBorders>
          <w:top w:val="single" w:sz="4" w:space="0" w:color="F8D05E" w:themeColor="accent6"/>
          <w:bottom w:val="single" w:sz="4" w:space="0" w:color="F8D0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D05E" w:themeColor="accent6"/>
          <w:left w:val="nil"/>
        </w:tcBorders>
      </w:tcPr>
    </w:tblStylePr>
    <w:tblStylePr w:type="swCell">
      <w:tblPr/>
      <w:tcPr>
        <w:tcBorders>
          <w:top w:val="double" w:sz="4" w:space="0" w:color="F8D0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2535" w:themeColor="accent1"/>
        <w:left w:val="single" w:sz="24" w:space="0" w:color="102535" w:themeColor="accent1"/>
        <w:bottom w:val="single" w:sz="24" w:space="0" w:color="102535" w:themeColor="accent1"/>
        <w:right w:val="single" w:sz="24" w:space="0" w:color="102535" w:themeColor="accent1"/>
      </w:tblBorders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E" w:themeColor="accent2"/>
        <w:left w:val="single" w:sz="24" w:space="0" w:color="ED1C2E" w:themeColor="accent2"/>
        <w:bottom w:val="single" w:sz="24" w:space="0" w:color="ED1C2E" w:themeColor="accent2"/>
        <w:right w:val="single" w:sz="24" w:space="0" w:color="ED1C2E" w:themeColor="accent2"/>
      </w:tblBorders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9C" w:themeColor="accent3"/>
        <w:left w:val="single" w:sz="24" w:space="0" w:color="005A9C" w:themeColor="accent3"/>
        <w:bottom w:val="single" w:sz="24" w:space="0" w:color="005A9C" w:themeColor="accent3"/>
        <w:right w:val="single" w:sz="24" w:space="0" w:color="005A9C" w:themeColor="accent3"/>
      </w:tblBorders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8808" w:themeColor="accent4"/>
        <w:left w:val="single" w:sz="24" w:space="0" w:color="B38808" w:themeColor="accent4"/>
        <w:bottom w:val="single" w:sz="24" w:space="0" w:color="B38808" w:themeColor="accent4"/>
        <w:right w:val="single" w:sz="24" w:space="0" w:color="B38808" w:themeColor="accent4"/>
      </w:tblBorders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0000" w:themeColor="accent5"/>
        <w:left w:val="single" w:sz="24" w:space="0" w:color="D40000" w:themeColor="accent5"/>
        <w:bottom w:val="single" w:sz="24" w:space="0" w:color="D40000" w:themeColor="accent5"/>
        <w:right w:val="single" w:sz="24" w:space="0" w:color="D40000" w:themeColor="accent5"/>
      </w:tblBorders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D05E" w:themeColor="accent6"/>
        <w:left w:val="single" w:sz="24" w:space="0" w:color="F8D05E" w:themeColor="accent6"/>
        <w:bottom w:val="single" w:sz="24" w:space="0" w:color="F8D05E" w:themeColor="accent6"/>
        <w:right w:val="single" w:sz="24" w:space="0" w:color="F8D05E" w:themeColor="accent6"/>
      </w:tblBorders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102535" w:themeColor="accent1"/>
        <w:bottom w:val="single" w:sz="4" w:space="0" w:color="1025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025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ED1C2E" w:themeColor="accent2"/>
        <w:bottom w:val="single" w:sz="4" w:space="0" w:color="ED1C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1C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005A9C" w:themeColor="accent3"/>
        <w:bottom w:val="single" w:sz="4" w:space="0" w:color="005A9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A9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B38808" w:themeColor="accent4"/>
        <w:bottom w:val="single" w:sz="4" w:space="0" w:color="B3880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880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D40000" w:themeColor="accent5"/>
        <w:bottom w:val="single" w:sz="4" w:space="0" w:color="D4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8D05E" w:themeColor="accent6"/>
        <w:bottom w:val="single" w:sz="4" w:space="0" w:color="F8D0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D0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7Colourful">
    <w:name w:val="List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25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25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25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25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9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9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9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9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880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880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880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880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D0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D0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D0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D0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locked/>
    <w:rsid w:val="00E63A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3A1A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  <w:insideV w:val="single" w:sz="8" w:space="0" w:color="296089" w:themeColor="accent1" w:themeTint="BF"/>
      </w:tblBorders>
    </w:tblPr>
    <w:tcPr>
      <w:shd w:val="clear" w:color="auto" w:fill="ABC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60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  <w:insideV w:val="single" w:sz="8" w:space="0" w:color="F15461" w:themeColor="accent2" w:themeTint="BF"/>
      </w:tblBorders>
    </w:tblPr>
    <w:tcPr>
      <w:shd w:val="clear" w:color="auto" w:fill="FAC6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  <w:insideV w:val="single" w:sz="8" w:space="0" w:color="008DF4" w:themeColor="accent3" w:themeTint="BF"/>
      </w:tblBorders>
    </w:tblPr>
    <w:tcPr>
      <w:shd w:val="clear" w:color="auto" w:fill="A7D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  <w:insideV w:val="single" w:sz="8" w:space="0" w:color="F4BC17" w:themeColor="accent4" w:themeTint="BF"/>
      </w:tblBorders>
    </w:tblPr>
    <w:tcPr>
      <w:shd w:val="clear" w:color="auto" w:fill="FBE8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BC1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  <w:insideV w:val="single" w:sz="8" w:space="0" w:color="FF1F1F" w:themeColor="accent5" w:themeTint="BF"/>
      </w:tblBorders>
    </w:tblPr>
    <w:tcPr>
      <w:shd w:val="clear" w:color="auto" w:fill="FFB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  <w:insideV w:val="single" w:sz="8" w:space="0" w:color="F9DB86" w:themeColor="accent6" w:themeTint="BF"/>
      </w:tblBorders>
    </w:tblPr>
    <w:tcPr>
      <w:shd w:val="clear" w:color="auto" w:fill="FDF3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cPr>
      <w:shd w:val="clear" w:color="auto" w:fill="ABC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A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5EA" w:themeFill="accent1" w:themeFillTint="33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tcBorders>
          <w:insideH w:val="single" w:sz="6" w:space="0" w:color="102535" w:themeColor="accent1"/>
          <w:insideV w:val="single" w:sz="6" w:space="0" w:color="102535" w:themeColor="accent1"/>
        </w:tcBorders>
        <w:shd w:val="clear" w:color="auto" w:fill="5698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cPr>
      <w:shd w:val="clear" w:color="auto" w:fill="FAC6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4" w:themeFill="accent2" w:themeFillTint="33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tcBorders>
          <w:insideH w:val="single" w:sz="6" w:space="0" w:color="ED1C2E" w:themeColor="accent2"/>
          <w:insideV w:val="single" w:sz="6" w:space="0" w:color="ED1C2E" w:themeColor="accent2"/>
        </w:tcBorders>
        <w:shd w:val="clear" w:color="auto" w:fill="F68D9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cPr>
      <w:shd w:val="clear" w:color="auto" w:fill="A7D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0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0FF" w:themeFill="accent3" w:themeFillTint="33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tcBorders>
          <w:insideH w:val="single" w:sz="6" w:space="0" w:color="005A9C" w:themeColor="accent3"/>
          <w:insideV w:val="single" w:sz="6" w:space="0" w:color="005A9C" w:themeColor="accent3"/>
        </w:tcBorders>
        <w:shd w:val="clear" w:color="auto" w:fill="4EB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cPr>
      <w:shd w:val="clear" w:color="auto" w:fill="FBE8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1" w:themeFill="accent4" w:themeFillTint="33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tcBorders>
          <w:insideH w:val="single" w:sz="6" w:space="0" w:color="B38808" w:themeColor="accent4"/>
          <w:insideV w:val="single" w:sz="6" w:space="0" w:color="B38808" w:themeColor="accent4"/>
        </w:tcBorders>
        <w:shd w:val="clear" w:color="auto" w:fill="F8D2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cPr>
      <w:shd w:val="clear" w:color="auto" w:fill="FFB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3C3" w:themeFill="accent5" w:themeFillTint="33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tcBorders>
          <w:insideH w:val="single" w:sz="6" w:space="0" w:color="D40000" w:themeColor="accent5"/>
          <w:insideV w:val="single" w:sz="6" w:space="0" w:color="D40000" w:themeColor="accent5"/>
        </w:tcBorders>
        <w:shd w:val="clear" w:color="auto" w:fill="FF6A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cPr>
      <w:shd w:val="clear" w:color="auto" w:fill="FDF3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E" w:themeFill="accent6" w:themeFillTint="33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tcBorders>
          <w:insideH w:val="single" w:sz="6" w:space="0" w:color="F8D05E" w:themeColor="accent6"/>
          <w:insideV w:val="single" w:sz="6" w:space="0" w:color="F8D05E" w:themeColor="accent6"/>
        </w:tcBorders>
        <w:shd w:val="clear" w:color="auto" w:fill="FBE7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98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98C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B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B4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8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2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26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A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A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A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2535" w:themeColor="accen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shd w:val="clear" w:color="auto" w:fill="ABCC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E" w:themeColor="accent2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shd w:val="clear" w:color="auto" w:fill="FAC6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9C" w:themeColor="accent3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shd w:val="clear" w:color="auto" w:fill="A7D9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8808" w:themeColor="accent4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shd w:val="clear" w:color="auto" w:fill="FBE8B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0000" w:themeColor="accent5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shd w:val="clear" w:color="auto" w:fill="FFB5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D05E" w:themeColor="accent6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shd w:val="clear" w:color="auto" w:fill="FDF3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25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25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25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25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1C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9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9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9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880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880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880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8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D05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D0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D0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8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E63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3A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E63A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E63A1A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E63A1A"/>
  </w:style>
  <w:style w:type="table" w:styleId="PlainTable1">
    <w:name w:val="Plain Table 1"/>
    <w:basedOn w:val="TableNormal"/>
    <w:uiPriority w:val="41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locked/>
    <w:rsid w:val="00E63A1A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A1A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E63A1A"/>
    <w:rPr>
      <w:u w:val="dotted"/>
    </w:rPr>
  </w:style>
  <w:style w:type="character" w:styleId="SmartLink">
    <w:name w:val="Smart Link"/>
    <w:basedOn w:val="DefaultParagraphFont"/>
    <w:uiPriority w:val="99"/>
    <w:semiHidden/>
    <w:locked/>
    <w:rsid w:val="00E63A1A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63A1A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locked/>
    <w:rsid w:val="00E63A1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locked/>
    <w:rsid w:val="00E63A1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locked/>
    <w:rsid w:val="00E63A1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E63A1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E63A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locked/>
    <w:rsid w:val="00E63A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locked/>
    <w:rsid w:val="00E63A1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E63A1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E63A1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E63A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E63A1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E63A1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E63A1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E63A1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E63A1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E63A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E63A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63A1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E63A1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E63A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E63A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E63A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E6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E63A1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rsid w:val="00E63A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E63A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E63A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E63A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63A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63A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63A1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locked/>
    <w:rsid w:val="00E63A1A"/>
    <w:rPr>
      <w:color w:val="605E5C"/>
      <w:shd w:val="clear" w:color="auto" w:fill="E1DFDD"/>
    </w:rPr>
  </w:style>
  <w:style w:type="paragraph" w:customStyle="1" w:styleId="Contact">
    <w:name w:val="Contact"/>
    <w:basedOn w:val="Normal"/>
    <w:uiPriority w:val="99"/>
    <w:qFormat/>
    <w:rsid w:val="00E3276F"/>
    <w:pPr>
      <w:contextualSpacing/>
    </w:pPr>
  </w:style>
  <w:style w:type="paragraph" w:customStyle="1" w:styleId="TableParagraph">
    <w:name w:val="Table Paragraph"/>
    <w:basedOn w:val="Normal"/>
    <w:uiPriority w:val="1"/>
    <w:qFormat/>
    <w:rsid w:val="001D27A6"/>
    <w:pPr>
      <w:widowControl w:val="0"/>
      <w:spacing w:before="0" w:after="0"/>
    </w:pPr>
    <w:rPr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223718/Downloads/uoa-ms-a4-flyer.dotx" TargetMode="External"/></Relationships>
</file>

<file path=word/theme/theme1.xml><?xml version="1.0" encoding="utf-8"?>
<a:theme xmlns:a="http://schemas.openxmlformats.org/drawingml/2006/main" name="Office Theme">
  <a:themeElements>
    <a:clrScheme name="Adelaide Uni">
      <a:dk1>
        <a:srgbClr val="000000"/>
      </a:dk1>
      <a:lt1>
        <a:sysClr val="window" lastClr="FFFFFF"/>
      </a:lt1>
      <a:dk2>
        <a:srgbClr val="102535"/>
      </a:dk2>
      <a:lt2>
        <a:srgbClr val="FFFFFF"/>
      </a:lt2>
      <a:accent1>
        <a:srgbClr val="102535"/>
      </a:accent1>
      <a:accent2>
        <a:srgbClr val="ED1C2E"/>
      </a:accent2>
      <a:accent3>
        <a:srgbClr val="005A9C"/>
      </a:accent3>
      <a:accent4>
        <a:srgbClr val="B38808"/>
      </a:accent4>
      <a:accent5>
        <a:srgbClr val="D40000"/>
      </a:accent5>
      <a:accent6>
        <a:srgbClr val="F8D05E"/>
      </a:accent6>
      <a:hlink>
        <a:srgbClr val="005A9C"/>
      </a:hlink>
      <a:folHlink>
        <a:srgbClr val="D4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3F49A70D084D81A942B88B9538CB" ma:contentTypeVersion="10" ma:contentTypeDescription="Create a new document." ma:contentTypeScope="" ma:versionID="30867366b0d3dfe91de96792dbe2cf50">
  <xsd:schema xmlns:xsd="http://www.w3.org/2001/XMLSchema" xmlns:xs="http://www.w3.org/2001/XMLSchema" xmlns:p="http://schemas.microsoft.com/office/2006/metadata/properties" xmlns:ns2="bc9d5346-1350-42a6-9926-cd23769c77bb" targetNamespace="http://schemas.microsoft.com/office/2006/metadata/properties" ma:root="true" ma:fieldsID="642517cb0402169c3800b80605f8b938" ns2:_="">
    <xsd:import namespace="bc9d5346-1350-42a6-9926-cd23769c7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5346-1350-42a6-9926-cd23769c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81EEB-774B-40F8-8C20-FBED449C7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4A79E-857D-441A-9A95-36BA8293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d5346-1350-42a6-9926-cd23769c7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44A62-C2BE-4086-8E35-978908FC54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uoa-ms-a4-flyer.dotx</Template>
  <TotalTime>1</TotalTime>
  <Pages>9</Pages>
  <Words>6209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Milnes</cp:lastModifiedBy>
  <cp:revision>2</cp:revision>
  <cp:lastPrinted>2022-05-03T03:37:00Z</cp:lastPrinted>
  <dcterms:created xsi:type="dcterms:W3CDTF">2024-05-07T04:48:00Z</dcterms:created>
  <dcterms:modified xsi:type="dcterms:W3CDTF">2024-05-07T04:48:00Z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0x01010063843F49A70D084D81A942B88B9538CB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</Properties>
</file>